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84" w:line="186" w:lineRule="auto"/>
        <w:ind w:left="241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生物医学工程学院</w: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184" w:line="187" w:lineRule="auto"/>
        <w:ind w:left="9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12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0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2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6"/>
          <w:sz w:val="43"/>
          <w:szCs w:val="43"/>
        </w:rPr>
        <w:t>-202</w:t>
      </w:r>
      <w:r>
        <w:rPr>
          <w:rFonts w:hint="eastAsia" w:ascii="Times New Roman" w:hAnsi="Times New Roman" w:eastAsia="宋体" w:cs="Times New Roman"/>
          <w:spacing w:val="6"/>
          <w:sz w:val="43"/>
          <w:szCs w:val="43"/>
          <w:lang w:val="en-US" w:eastAsia="zh-CN"/>
        </w:rPr>
        <w:t>2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学年研究生</w:t>
      </w:r>
      <w:r>
        <w:rPr>
          <w:rFonts w:hint="eastAsia" w:ascii="微软雅黑" w:hAnsi="微软雅黑" w:eastAsia="微软雅黑" w:cs="微软雅黑"/>
          <w:spacing w:val="6"/>
          <w:sz w:val="43"/>
          <w:szCs w:val="43"/>
          <w:lang w:val="en-US" w:eastAsia="zh-CN"/>
        </w:rPr>
        <w:t>专项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奖学金评选办法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20" w:line="184" w:lineRule="auto"/>
        <w:ind w:left="341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4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</w:t>
      </w:r>
      <w:r>
        <w:rPr>
          <w:rFonts w:ascii="微软雅黑" w:hAnsi="微软雅黑" w:eastAsia="微软雅黑" w:cs="微软雅黑"/>
          <w:spacing w:val="2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章总则</w:t>
      </w:r>
    </w:p>
    <w:p>
      <w:pPr>
        <w:spacing w:before="334" w:line="195" w:lineRule="auto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rFonts w:ascii="仿宋" w:hAnsi="仿宋" w:eastAsia="仿宋" w:cs="仿宋"/>
          <w:spacing w:val="5"/>
          <w:sz w:val="23"/>
          <w:szCs w:val="23"/>
        </w:rPr>
        <w:t>为提高研究生培养质量，激励研究生勤奋学习、勇于创新、全面发展，成</w:t>
      </w:r>
    </w:p>
    <w:p>
      <w:pPr>
        <w:spacing w:before="239" w:line="380" w:lineRule="auto"/>
        <w:ind w:left="33" w:right="40" w:firstLine="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为</w:t>
      </w:r>
      <w:r>
        <w:rPr>
          <w:rFonts w:ascii="仿宋" w:hAnsi="仿宋" w:eastAsia="仿宋" w:cs="仿宋"/>
          <w:spacing w:val="4"/>
          <w:sz w:val="23"/>
          <w:szCs w:val="23"/>
        </w:rPr>
        <w:t>具</w:t>
      </w:r>
      <w:r>
        <w:rPr>
          <w:rFonts w:ascii="仿宋" w:hAnsi="仿宋" w:eastAsia="仿宋" w:cs="仿宋"/>
          <w:spacing w:val="3"/>
          <w:sz w:val="23"/>
          <w:szCs w:val="23"/>
        </w:rPr>
        <w:t>有优良道德品质、良好合作意识、扎实理论基础、较强科研能力的高层次、高素质人才，学院以《上海交通大学</w:t>
      </w:r>
      <w:r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  <w:t>奖学金评审管理办法</w:t>
      </w:r>
      <w:r>
        <w:rPr>
          <w:rFonts w:ascii="仿宋" w:hAnsi="仿宋" w:eastAsia="仿宋" w:cs="仿宋"/>
          <w:spacing w:val="6"/>
          <w:sz w:val="23"/>
          <w:szCs w:val="23"/>
        </w:rPr>
        <w:t>》为依据，制定本评选办法</w:t>
      </w:r>
      <w:r>
        <w:rPr>
          <w:rFonts w:ascii="仿宋" w:hAnsi="仿宋" w:eastAsia="仿宋" w:cs="仿宋"/>
          <w:spacing w:val="2"/>
          <w:sz w:val="23"/>
          <w:szCs w:val="23"/>
        </w:rPr>
        <w:t>。</w:t>
      </w:r>
    </w:p>
    <w:p>
      <w:pPr>
        <w:spacing w:line="409" w:lineRule="auto"/>
        <w:rPr>
          <w:rFonts w:ascii="Arial"/>
          <w:sz w:val="21"/>
        </w:rPr>
      </w:pPr>
    </w:p>
    <w:p>
      <w:pPr>
        <w:spacing w:before="99" w:line="389" w:lineRule="auto"/>
        <w:ind w:left="29" w:right="38" w:hanging="14"/>
        <w:rPr>
          <w:rFonts w:hint="eastAsia" w:ascii="仿宋" w:hAnsi="仿宋" w:eastAsia="仿宋" w:cs="仿宋"/>
          <w:sz w:val="23"/>
          <w:szCs w:val="23"/>
          <w:lang w:eastAsia="zh-CN"/>
        </w:rPr>
      </w:pPr>
      <w:r>
        <w:rPr>
          <w:rFonts w:ascii="微软雅黑" w:hAnsi="微软雅黑" w:eastAsia="微软雅黑" w:cs="微软雅黑"/>
          <w:spacing w:val="9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二条</w:t>
      </w:r>
      <w:r>
        <w:rPr>
          <w:rFonts w:ascii="仿宋" w:hAnsi="仿宋" w:eastAsia="仿宋" w:cs="仿宋"/>
          <w:spacing w:val="5"/>
          <w:sz w:val="23"/>
          <w:szCs w:val="23"/>
        </w:rPr>
        <w:t>研究生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专项</w:t>
      </w:r>
      <w:r>
        <w:rPr>
          <w:rFonts w:ascii="仿宋" w:hAnsi="仿宋" w:eastAsia="仿宋" w:cs="仿宋"/>
          <w:spacing w:val="5"/>
          <w:sz w:val="23"/>
          <w:szCs w:val="23"/>
        </w:rPr>
        <w:t>奖学金由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校友</w:t>
      </w:r>
      <w:r>
        <w:rPr>
          <w:rFonts w:ascii="仿宋" w:hAnsi="仿宋" w:eastAsia="仿宋" w:cs="仿宋"/>
          <w:spacing w:val="5"/>
          <w:sz w:val="23"/>
          <w:szCs w:val="23"/>
        </w:rPr>
        <w:t>出资，用于奖励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本校</w:t>
      </w:r>
      <w:r>
        <w:rPr>
          <w:rFonts w:ascii="仿宋" w:hAnsi="仿宋" w:eastAsia="仿宋" w:cs="仿宋"/>
          <w:spacing w:val="5"/>
          <w:sz w:val="23"/>
          <w:szCs w:val="23"/>
        </w:rPr>
        <w:t>表现优异的全日制研究生</w:t>
      </w:r>
      <w:r>
        <w:rPr>
          <w:rFonts w:hint="eastAsia" w:ascii="仿宋" w:hAnsi="仿宋" w:eastAsia="仿宋" w:cs="仿宋"/>
          <w:spacing w:val="5"/>
          <w:sz w:val="23"/>
          <w:szCs w:val="23"/>
          <w:lang w:eastAsia="zh-CN"/>
        </w:rPr>
        <w:t>。</w:t>
      </w:r>
    </w:p>
    <w:p>
      <w:pPr>
        <w:spacing w:line="327" w:lineRule="auto"/>
        <w:rPr>
          <w:rFonts w:ascii="Arial"/>
          <w:sz w:val="21"/>
        </w:rPr>
      </w:pPr>
    </w:p>
    <w:p>
      <w:pPr>
        <w:spacing w:before="99" w:line="391" w:lineRule="auto"/>
        <w:ind w:left="29" w:right="40" w:hanging="14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1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9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ascii="微软雅黑" w:hAnsi="微软雅黑" w:eastAsia="微软雅黑" w:cs="微软雅黑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研究生</w:t>
      </w:r>
      <w:r>
        <w:rPr>
          <w:rFonts w:ascii="仿宋" w:hAnsi="仿宋" w:eastAsia="仿宋" w:cs="仿宋"/>
          <w:spacing w:val="8"/>
          <w:sz w:val="23"/>
          <w:szCs w:val="23"/>
        </w:rPr>
        <w:t>奖学金奖励标准</w:t>
      </w:r>
      <w:r>
        <w:rPr>
          <w:rFonts w:hint="eastAsia" w:ascii="仿宋" w:hAnsi="仿宋" w:eastAsia="仿宋" w:cs="仿宋"/>
          <w:spacing w:val="8"/>
          <w:sz w:val="23"/>
          <w:szCs w:val="23"/>
          <w:lang w:val="en-US" w:eastAsia="zh-CN"/>
        </w:rPr>
        <w:t>和名额依据每年的研究生专项奖学金评审计划而定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99" w:line="390" w:lineRule="auto"/>
        <w:ind w:left="31" w:right="18" w:hanging="16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10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rFonts w:ascii="仿宋" w:hAnsi="仿宋" w:eastAsia="仿宋" w:cs="仿宋"/>
          <w:spacing w:val="9"/>
          <w:sz w:val="23"/>
          <w:szCs w:val="23"/>
        </w:rPr>
        <w:t>研</w:t>
      </w:r>
      <w:r>
        <w:rPr>
          <w:rFonts w:ascii="仿宋" w:hAnsi="仿宋" w:eastAsia="仿宋" w:cs="仿宋"/>
          <w:spacing w:val="5"/>
          <w:sz w:val="23"/>
          <w:szCs w:val="23"/>
        </w:rPr>
        <w:t>究生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专项</w:t>
      </w:r>
      <w:r>
        <w:rPr>
          <w:rFonts w:ascii="仿宋" w:hAnsi="仿宋" w:eastAsia="仿宋" w:cs="仿宋"/>
          <w:spacing w:val="5"/>
          <w:sz w:val="23"/>
          <w:szCs w:val="23"/>
        </w:rPr>
        <w:t>奖学金的评审工作，应坚持公开、公平、公正、择优的原则，</w:t>
      </w:r>
      <w:r>
        <w:rPr>
          <w:rFonts w:ascii="仿宋" w:hAnsi="仿宋" w:eastAsia="仿宋" w:cs="仿宋"/>
          <w:spacing w:val="6"/>
          <w:sz w:val="23"/>
          <w:szCs w:val="23"/>
        </w:rPr>
        <w:t>严格执行国家有关教育法规，杜绝弄虚作假</w:t>
      </w:r>
      <w:r>
        <w:rPr>
          <w:rFonts w:ascii="仿宋" w:hAnsi="仿宋" w:eastAsia="仿宋" w:cs="仿宋"/>
          <w:spacing w:val="2"/>
          <w:sz w:val="23"/>
          <w:szCs w:val="23"/>
        </w:rPr>
        <w:t>。</w:t>
      </w:r>
    </w:p>
    <w:p>
      <w:pPr>
        <w:spacing w:line="322" w:lineRule="auto"/>
        <w:rPr>
          <w:rFonts w:ascii="Arial"/>
          <w:sz w:val="21"/>
        </w:rPr>
      </w:pPr>
    </w:p>
    <w:p>
      <w:pPr>
        <w:spacing w:before="120" w:line="185" w:lineRule="auto"/>
        <w:ind w:left="299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2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第二章评审委</w:t>
      </w:r>
      <w:r>
        <w:rPr>
          <w:rFonts w:ascii="微软雅黑" w:hAnsi="微软雅黑" w:eastAsia="微软雅黑" w:cs="微软雅黑"/>
          <w:spacing w:val="1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员会</w:t>
      </w:r>
    </w:p>
    <w:p>
      <w:pPr>
        <w:spacing w:before="336" w:line="375" w:lineRule="auto"/>
        <w:ind w:left="31" w:firstLine="464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rFonts w:ascii="仿宋" w:hAnsi="仿宋" w:eastAsia="仿宋" w:cs="仿宋"/>
          <w:spacing w:val="4"/>
          <w:sz w:val="23"/>
          <w:szCs w:val="23"/>
        </w:rPr>
        <w:t>评审委员会</w:t>
      </w:r>
      <w:r>
        <w:rPr>
          <w:rFonts w:ascii="仿宋" w:hAnsi="仿宋" w:eastAsia="仿宋" w:cs="仿宋"/>
          <w:spacing w:val="2"/>
          <w:sz w:val="23"/>
          <w:szCs w:val="23"/>
        </w:rPr>
        <w:t>由学院主要领导担任主任，由教学副院长、党委副书记、</w:t>
      </w:r>
      <w:r>
        <w:rPr>
          <w:rFonts w:ascii="仿宋" w:hAnsi="仿宋" w:eastAsia="仿宋" w:cs="仿宋"/>
          <w:spacing w:val="12"/>
          <w:sz w:val="23"/>
          <w:szCs w:val="23"/>
        </w:rPr>
        <w:t>各纵负责</w:t>
      </w:r>
      <w:r>
        <w:rPr>
          <w:rFonts w:ascii="仿宋" w:hAnsi="仿宋" w:eastAsia="仿宋" w:cs="仿宋"/>
          <w:spacing w:val="8"/>
          <w:sz w:val="23"/>
          <w:szCs w:val="23"/>
        </w:rPr>
        <w:t>人</w:t>
      </w:r>
      <w:r>
        <w:rPr>
          <w:rFonts w:ascii="仿宋" w:hAnsi="仿宋" w:eastAsia="仿宋" w:cs="仿宋"/>
          <w:spacing w:val="6"/>
          <w:sz w:val="23"/>
          <w:szCs w:val="23"/>
        </w:rPr>
        <w:t>、研究生班主任、教师代表、学生代表任委员，负责学院研究生国家</w:t>
      </w:r>
      <w:r>
        <w:rPr>
          <w:rFonts w:ascii="仿宋" w:hAnsi="仿宋" w:eastAsia="仿宋" w:cs="仿宋"/>
          <w:spacing w:val="10"/>
          <w:sz w:val="23"/>
          <w:szCs w:val="23"/>
        </w:rPr>
        <w:t>奖学</w:t>
      </w:r>
      <w:r>
        <w:rPr>
          <w:rFonts w:ascii="仿宋" w:hAnsi="仿宋" w:eastAsia="仿宋" w:cs="仿宋"/>
          <w:spacing w:val="7"/>
          <w:sz w:val="23"/>
          <w:szCs w:val="23"/>
        </w:rPr>
        <w:t>金</w:t>
      </w:r>
      <w:r>
        <w:rPr>
          <w:rFonts w:ascii="仿宋" w:hAnsi="仿宋" w:eastAsia="仿宋" w:cs="仿宋"/>
          <w:spacing w:val="5"/>
          <w:sz w:val="23"/>
          <w:szCs w:val="23"/>
        </w:rPr>
        <w:t>的申请组织、初步评审等工作。</w:t>
      </w:r>
    </w:p>
    <w:p>
      <w:pPr>
        <w:sectPr>
          <w:headerReference r:id="rId5" w:type="default"/>
          <w:pgSz w:w="11900" w:h="16840"/>
          <w:pgMar w:top="1191" w:right="1757" w:bottom="0" w:left="1785" w:header="720" w:footer="0" w:gutter="0"/>
          <w:cols w:space="720" w:num="1"/>
        </w:sectPr>
      </w:pPr>
    </w:p>
    <w:p>
      <w:pPr>
        <w:spacing w:before="360" w:line="184" w:lineRule="auto"/>
        <w:ind w:left="313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2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第三章评选条</w:t>
      </w:r>
      <w:r>
        <w:rPr>
          <w:rFonts w:ascii="微软雅黑" w:hAnsi="微软雅黑" w:eastAsia="微软雅黑" w:cs="微软雅黑"/>
          <w:spacing w:val="1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</w:p>
    <w:p>
      <w:pPr>
        <w:spacing w:before="334" w:line="195" w:lineRule="auto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rFonts w:ascii="仿宋" w:hAnsi="仿宋" w:eastAsia="仿宋" w:cs="仿宋"/>
          <w:spacing w:val="7"/>
          <w:sz w:val="23"/>
          <w:szCs w:val="23"/>
        </w:rPr>
        <w:t>申请人基本条件</w:t>
      </w:r>
      <w:r>
        <w:rPr>
          <w:rFonts w:ascii="仿宋" w:hAnsi="仿宋" w:eastAsia="仿宋" w:cs="仿宋"/>
          <w:spacing w:val="6"/>
          <w:sz w:val="23"/>
          <w:szCs w:val="23"/>
        </w:rPr>
        <w:t>：</w:t>
      </w:r>
    </w:p>
    <w:p>
      <w:pPr>
        <w:spacing w:before="238" w:line="229" w:lineRule="auto"/>
        <w:ind w:left="49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凡具有中</w:t>
      </w:r>
      <w:r>
        <w:rPr>
          <w:rFonts w:ascii="仿宋" w:hAnsi="仿宋" w:eastAsia="仿宋" w:cs="仿宋"/>
          <w:spacing w:val="6"/>
          <w:sz w:val="23"/>
          <w:szCs w:val="23"/>
        </w:rPr>
        <w:t>华人民共和国国籍且纳入全国研究生招生计划的全日制(全脱产学</w:t>
      </w:r>
    </w:p>
    <w:p>
      <w:pPr>
        <w:spacing w:before="181" w:line="376" w:lineRule="auto"/>
        <w:ind w:left="30" w:right="13" w:firstLine="2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习)研究生在</w:t>
      </w:r>
      <w:r>
        <w:rPr>
          <w:rFonts w:ascii="仿宋" w:hAnsi="仿宋" w:eastAsia="仿宋" w:cs="仿宋"/>
          <w:spacing w:val="3"/>
          <w:sz w:val="23"/>
          <w:szCs w:val="23"/>
        </w:rPr>
        <w:t>学</w:t>
      </w:r>
      <w:r>
        <w:rPr>
          <w:rFonts w:ascii="仿宋" w:hAnsi="仿宋" w:eastAsia="仿宋" w:cs="仿宋"/>
          <w:spacing w:val="2"/>
          <w:sz w:val="23"/>
          <w:szCs w:val="23"/>
        </w:rPr>
        <w:t>制期限基本修业年限内，且按学制202</w:t>
      </w: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3</w:t>
      </w:r>
      <w:r>
        <w:rPr>
          <w:rFonts w:ascii="仿宋" w:hAnsi="仿宋" w:eastAsia="仿宋" w:cs="仿宋"/>
          <w:spacing w:val="2"/>
          <w:sz w:val="23"/>
          <w:szCs w:val="23"/>
        </w:rPr>
        <w:t>年1月1日以后毕业的学生</w:t>
      </w:r>
      <w:r>
        <w:rPr>
          <w:rFonts w:ascii="仿宋" w:hAnsi="仿宋" w:eastAsia="仿宋" w:cs="仿宋"/>
          <w:spacing w:val="6"/>
          <w:sz w:val="23"/>
          <w:szCs w:val="23"/>
        </w:rPr>
        <w:t>均有</w:t>
      </w:r>
      <w:r>
        <w:rPr>
          <w:rFonts w:ascii="仿宋" w:hAnsi="仿宋" w:eastAsia="仿宋" w:cs="仿宋"/>
          <w:spacing w:val="3"/>
          <w:sz w:val="23"/>
          <w:szCs w:val="23"/>
        </w:rPr>
        <w:t>资格申请。202</w:t>
      </w:r>
      <w:r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  <w:t>2</w:t>
      </w:r>
      <w:r>
        <w:rPr>
          <w:rFonts w:ascii="仿宋" w:hAnsi="仿宋" w:eastAsia="仿宋" w:cs="仿宋"/>
          <w:spacing w:val="3"/>
          <w:sz w:val="23"/>
          <w:szCs w:val="23"/>
        </w:rPr>
        <w:t>年毕业的研究生不再具备申请研究生</w:t>
      </w:r>
      <w:r>
        <w:rPr>
          <w:rFonts w:hint="eastAsia" w:ascii="仿宋" w:hAnsi="仿宋" w:eastAsia="仿宋" w:cs="仿宋"/>
          <w:spacing w:val="3"/>
          <w:sz w:val="23"/>
          <w:szCs w:val="23"/>
          <w:lang w:val="en-US" w:eastAsia="zh-CN"/>
        </w:rPr>
        <w:t>专项</w:t>
      </w:r>
      <w:r>
        <w:rPr>
          <w:rFonts w:ascii="仿宋" w:hAnsi="仿宋" w:eastAsia="仿宋" w:cs="仿宋"/>
          <w:spacing w:val="3"/>
          <w:sz w:val="23"/>
          <w:szCs w:val="23"/>
        </w:rPr>
        <w:t>奖学金资格。申请</w:t>
      </w:r>
      <w:r>
        <w:rPr>
          <w:rFonts w:ascii="仿宋" w:hAnsi="仿宋" w:eastAsia="仿宋" w:cs="仿宋"/>
          <w:spacing w:val="7"/>
          <w:sz w:val="23"/>
          <w:szCs w:val="23"/>
        </w:rPr>
        <w:t>者</w:t>
      </w:r>
      <w:r>
        <w:rPr>
          <w:rFonts w:ascii="仿宋" w:hAnsi="仿宋" w:eastAsia="仿宋" w:cs="仿宋"/>
          <w:spacing w:val="5"/>
          <w:sz w:val="23"/>
          <w:szCs w:val="23"/>
        </w:rPr>
        <w:t>还需满足以下基本条件：</w:t>
      </w:r>
    </w:p>
    <w:p>
      <w:pPr>
        <w:spacing w:line="231" w:lineRule="auto"/>
        <w:ind w:left="6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(1)热爱社会主义祖国，拥护中国共产党的领导</w:t>
      </w:r>
      <w:r>
        <w:rPr>
          <w:rFonts w:ascii="仿宋" w:hAnsi="仿宋" w:eastAsia="仿宋" w:cs="仿宋"/>
          <w:spacing w:val="11"/>
          <w:sz w:val="23"/>
          <w:szCs w:val="23"/>
        </w:rPr>
        <w:t>；</w:t>
      </w:r>
    </w:p>
    <w:p>
      <w:pPr>
        <w:spacing w:before="179" w:line="231" w:lineRule="auto"/>
        <w:ind w:left="6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4"/>
          <w:sz w:val="23"/>
          <w:szCs w:val="23"/>
        </w:rPr>
        <w:t>(</w:t>
      </w:r>
      <w:r>
        <w:rPr>
          <w:rFonts w:ascii="仿宋" w:hAnsi="仿宋" w:eastAsia="仿宋" w:cs="仿宋"/>
          <w:spacing w:val="15"/>
          <w:sz w:val="23"/>
          <w:szCs w:val="23"/>
        </w:rPr>
        <w:t>2</w:t>
      </w:r>
      <w:r>
        <w:rPr>
          <w:rFonts w:ascii="仿宋" w:hAnsi="仿宋" w:eastAsia="仿宋" w:cs="仿宋"/>
          <w:spacing w:val="12"/>
          <w:sz w:val="23"/>
          <w:szCs w:val="23"/>
        </w:rPr>
        <w:t>)遵守宪法和法律，遵守学校规章制度；</w:t>
      </w:r>
    </w:p>
    <w:p>
      <w:pPr>
        <w:spacing w:before="181" w:line="230" w:lineRule="auto"/>
        <w:ind w:left="6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1"/>
          <w:sz w:val="23"/>
          <w:szCs w:val="23"/>
        </w:rPr>
        <w:t>(</w:t>
      </w:r>
      <w:r>
        <w:rPr>
          <w:rFonts w:ascii="仿宋" w:hAnsi="仿宋" w:eastAsia="仿宋" w:cs="仿宋"/>
          <w:spacing w:val="14"/>
          <w:sz w:val="23"/>
          <w:szCs w:val="23"/>
        </w:rPr>
        <w:t>3)诚实守信，道德品质优良；</w:t>
      </w:r>
    </w:p>
    <w:p>
      <w:pPr>
        <w:spacing w:before="181" w:line="231" w:lineRule="auto"/>
        <w:ind w:left="6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(4)学习成绩优异，科研能力显著，发展潜力突出</w:t>
      </w:r>
      <w:r>
        <w:rPr>
          <w:rFonts w:ascii="仿宋" w:hAnsi="仿宋" w:eastAsia="仿宋" w:cs="仿宋"/>
          <w:spacing w:val="7"/>
          <w:sz w:val="23"/>
          <w:szCs w:val="23"/>
        </w:rPr>
        <w:t>。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0" w:line="195" w:lineRule="auto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第七条</w:t>
      </w:r>
      <w:r>
        <w:rPr>
          <w:rFonts w:ascii="仿宋" w:hAnsi="仿宋" w:eastAsia="仿宋" w:cs="仿宋"/>
          <w:spacing w:val="7"/>
          <w:sz w:val="23"/>
          <w:szCs w:val="23"/>
        </w:rPr>
        <w:t>申请人基本标准</w:t>
      </w:r>
      <w:r>
        <w:rPr>
          <w:rFonts w:ascii="仿宋" w:hAnsi="仿宋" w:eastAsia="仿宋" w:cs="仿宋"/>
          <w:spacing w:val="6"/>
          <w:sz w:val="23"/>
          <w:szCs w:val="23"/>
        </w:rPr>
        <w:t>：</w:t>
      </w:r>
    </w:p>
    <w:p>
      <w:pPr>
        <w:spacing w:before="237" w:line="303" w:lineRule="auto"/>
        <w:ind w:left="750" w:right="11" w:hanging="14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(1)学习成绩：原则上在参评学年内(202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</w:rPr>
        <w:t>1</w:t>
      </w:r>
      <w:r>
        <w:rPr>
          <w:rFonts w:ascii="仿宋" w:hAnsi="仿宋" w:eastAsia="仿宋" w:cs="仿宋"/>
          <w:spacing w:val="6"/>
          <w:sz w:val="23"/>
          <w:szCs w:val="23"/>
        </w:rPr>
        <w:t>-202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</w:rPr>
        <w:t>2</w:t>
      </w:r>
      <w:r>
        <w:rPr>
          <w:rFonts w:ascii="仿宋" w:hAnsi="仿宋" w:eastAsia="仿宋" w:cs="仿宋"/>
          <w:spacing w:val="6"/>
          <w:sz w:val="23"/>
          <w:szCs w:val="23"/>
        </w:rPr>
        <w:t>学年)学习成绩达到本</w:t>
      </w:r>
      <w:r>
        <w:rPr>
          <w:rFonts w:ascii="仿宋" w:hAnsi="仿宋" w:eastAsia="仿宋" w:cs="仿宋"/>
          <w:spacing w:val="1"/>
          <w:sz w:val="23"/>
          <w:szCs w:val="23"/>
        </w:rPr>
        <w:t>专</w:t>
      </w:r>
      <w:r>
        <w:rPr>
          <w:rFonts w:ascii="仿宋" w:hAnsi="仿宋" w:eastAsia="仿宋" w:cs="仿宋"/>
          <w:spacing w:val="2"/>
          <w:sz w:val="23"/>
          <w:szCs w:val="23"/>
        </w:rPr>
        <w:t>业</w:t>
      </w:r>
      <w:r>
        <w:rPr>
          <w:rFonts w:ascii="仿宋" w:hAnsi="仿宋" w:eastAsia="仿宋" w:cs="仿宋"/>
          <w:spacing w:val="1"/>
          <w:sz w:val="23"/>
          <w:szCs w:val="23"/>
        </w:rPr>
        <w:t>前50%；</w:t>
      </w:r>
    </w:p>
    <w:p>
      <w:pPr>
        <w:spacing w:before="185" w:line="346" w:lineRule="auto"/>
        <w:ind w:left="750" w:right="10" w:hanging="14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0"/>
          <w:sz w:val="23"/>
          <w:szCs w:val="23"/>
        </w:rPr>
        <w:t>(</w:t>
      </w:r>
      <w:r>
        <w:rPr>
          <w:rFonts w:ascii="仿宋" w:hAnsi="仿宋" w:eastAsia="仿宋" w:cs="仿宋"/>
          <w:spacing w:val="16"/>
          <w:sz w:val="23"/>
          <w:szCs w:val="23"/>
        </w:rPr>
        <w:t>2</w:t>
      </w:r>
      <w:r>
        <w:rPr>
          <w:rFonts w:ascii="仿宋" w:hAnsi="仿宋" w:eastAsia="仿宋" w:cs="仿宋"/>
          <w:spacing w:val="10"/>
          <w:sz w:val="23"/>
          <w:szCs w:val="23"/>
        </w:rPr>
        <w:t>)科研成果：科研能力较为突出，重点鼓励有创新度的科研成果。凡申</w:t>
      </w:r>
      <w:r>
        <w:rPr>
          <w:rFonts w:ascii="仿宋" w:hAnsi="仿宋" w:eastAsia="仿宋" w:cs="仿宋"/>
          <w:spacing w:val="12"/>
          <w:sz w:val="23"/>
          <w:szCs w:val="23"/>
        </w:rPr>
        <w:t>请国</w:t>
      </w:r>
      <w:r>
        <w:rPr>
          <w:rFonts w:ascii="仿宋" w:hAnsi="仿宋" w:eastAsia="仿宋" w:cs="仿宋"/>
          <w:spacing w:val="10"/>
          <w:sz w:val="23"/>
          <w:szCs w:val="23"/>
        </w:rPr>
        <w:t>家</w:t>
      </w:r>
      <w:r>
        <w:rPr>
          <w:rFonts w:ascii="仿宋" w:hAnsi="仿宋" w:eastAsia="仿宋" w:cs="仿宋"/>
          <w:spacing w:val="6"/>
          <w:sz w:val="23"/>
          <w:szCs w:val="23"/>
        </w:rPr>
        <w:t>奖学金的科研成果，原则上作者第一单位必须为上海交通大学，署</w:t>
      </w:r>
      <w:r>
        <w:rPr>
          <w:rFonts w:ascii="仿宋" w:hAnsi="仿宋" w:eastAsia="仿宋" w:cs="仿宋"/>
          <w:spacing w:val="18"/>
          <w:sz w:val="23"/>
          <w:szCs w:val="23"/>
        </w:rPr>
        <w:t>名</w:t>
      </w:r>
      <w:r>
        <w:rPr>
          <w:rFonts w:ascii="仿宋" w:hAnsi="仿宋" w:eastAsia="仿宋" w:cs="仿宋"/>
          <w:spacing w:val="17"/>
          <w:sz w:val="23"/>
          <w:szCs w:val="23"/>
        </w:rPr>
        <w:t>原</w:t>
      </w:r>
      <w:r>
        <w:rPr>
          <w:rFonts w:ascii="仿宋" w:hAnsi="仿宋" w:eastAsia="仿宋" w:cs="仿宋"/>
          <w:spacing w:val="9"/>
          <w:sz w:val="23"/>
          <w:szCs w:val="23"/>
        </w:rPr>
        <w:t>则上为第一作者。本年度国家奖学金的科研成果认定时间为202</w:t>
      </w:r>
      <w:r>
        <w:rPr>
          <w:rFonts w:hint="eastAsia" w:ascii="仿宋" w:hAnsi="仿宋" w:eastAsia="仿宋" w:cs="仿宋"/>
          <w:spacing w:val="9"/>
          <w:sz w:val="23"/>
          <w:szCs w:val="23"/>
          <w:lang w:val="en-US" w:eastAsia="zh-CN"/>
        </w:rPr>
        <w:t>1</w:t>
      </w:r>
      <w:r>
        <w:rPr>
          <w:rFonts w:ascii="仿宋" w:hAnsi="仿宋" w:eastAsia="仿宋" w:cs="仿宋"/>
          <w:spacing w:val="9"/>
          <w:sz w:val="23"/>
          <w:szCs w:val="23"/>
        </w:rPr>
        <w:t>年9</w:t>
      </w:r>
      <w:r>
        <w:rPr>
          <w:rFonts w:ascii="仿宋" w:hAnsi="仿宋" w:eastAsia="仿宋" w:cs="仿宋"/>
          <w:spacing w:val="4"/>
          <w:sz w:val="23"/>
          <w:szCs w:val="23"/>
        </w:rPr>
        <w:t>月1日起至202</w:t>
      </w:r>
      <w:r>
        <w:rPr>
          <w:rFonts w:hint="eastAsia" w:ascii="仿宋" w:hAnsi="仿宋" w:eastAsia="仿宋" w:cs="仿宋"/>
          <w:spacing w:val="4"/>
          <w:sz w:val="23"/>
          <w:szCs w:val="23"/>
          <w:lang w:val="en-US" w:eastAsia="zh-CN"/>
        </w:rPr>
        <w:t>2</w:t>
      </w:r>
      <w:r>
        <w:rPr>
          <w:rFonts w:ascii="仿宋" w:hAnsi="仿宋" w:eastAsia="仿宋" w:cs="仿宋"/>
          <w:spacing w:val="2"/>
          <w:sz w:val="23"/>
          <w:szCs w:val="23"/>
        </w:rPr>
        <w:t>年8月31日，科研成果认定遵循“一次认定”的原则，坚持</w:t>
      </w:r>
      <w:r>
        <w:rPr>
          <w:rFonts w:ascii="仿宋" w:hAnsi="仿宋" w:eastAsia="仿宋" w:cs="仿宋"/>
          <w:spacing w:val="5"/>
          <w:sz w:val="23"/>
          <w:szCs w:val="23"/>
        </w:rPr>
        <w:t>多维度科研成效评价。</w:t>
      </w:r>
    </w:p>
    <w:p>
      <w:pPr>
        <w:spacing w:before="180" w:line="342" w:lineRule="auto"/>
        <w:ind w:left="750" w:right="11" w:hanging="14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(3)</w:t>
      </w:r>
      <w:r>
        <w:rPr>
          <w:rFonts w:ascii="仿宋" w:hAnsi="仿宋" w:eastAsia="仿宋" w:cs="仿宋"/>
          <w:spacing w:val="7"/>
          <w:sz w:val="23"/>
          <w:szCs w:val="23"/>
        </w:rPr>
        <w:t>社</w:t>
      </w:r>
      <w:r>
        <w:rPr>
          <w:rFonts w:ascii="仿宋" w:hAnsi="仿宋" w:eastAsia="仿宋" w:cs="仿宋"/>
          <w:spacing w:val="6"/>
          <w:sz w:val="23"/>
          <w:szCs w:val="23"/>
        </w:rPr>
        <w:t>会服务：申请人须承担一定量的社会服务(包括：学院或导师指派</w:t>
      </w:r>
      <w:r>
        <w:rPr>
          <w:rFonts w:ascii="仿宋" w:hAnsi="仿宋" w:eastAsia="仿宋" w:cs="仿宋"/>
          <w:spacing w:val="12"/>
          <w:sz w:val="23"/>
          <w:szCs w:val="23"/>
        </w:rPr>
        <w:t>的社</w:t>
      </w:r>
      <w:r>
        <w:rPr>
          <w:rFonts w:ascii="仿宋" w:hAnsi="仿宋" w:eastAsia="仿宋" w:cs="仿宋"/>
          <w:spacing w:val="10"/>
          <w:sz w:val="23"/>
          <w:szCs w:val="23"/>
        </w:rPr>
        <w:t>会</w:t>
      </w:r>
      <w:r>
        <w:rPr>
          <w:rFonts w:ascii="仿宋" w:hAnsi="仿宋" w:eastAsia="仿宋" w:cs="仿宋"/>
          <w:spacing w:val="6"/>
          <w:sz w:val="23"/>
          <w:szCs w:val="23"/>
        </w:rPr>
        <w:t>服务任务，学校委派的挂职锻炼，西部计划，社团指导教师，班主</w:t>
      </w:r>
      <w:r>
        <w:rPr>
          <w:rFonts w:ascii="仿宋" w:hAnsi="仿宋" w:eastAsia="仿宋" w:cs="仿宋"/>
          <w:spacing w:val="12"/>
          <w:sz w:val="23"/>
          <w:szCs w:val="23"/>
        </w:rPr>
        <w:t>任</w:t>
      </w:r>
      <w:r>
        <w:rPr>
          <w:rFonts w:ascii="仿宋" w:hAnsi="仿宋" w:eastAsia="仿宋" w:cs="仿宋"/>
          <w:spacing w:val="10"/>
          <w:sz w:val="23"/>
          <w:szCs w:val="23"/>
        </w:rPr>
        <w:t>，</w:t>
      </w:r>
      <w:r>
        <w:rPr>
          <w:rFonts w:ascii="仿宋" w:hAnsi="仿宋" w:eastAsia="仿宋" w:cs="仿宋"/>
          <w:spacing w:val="6"/>
          <w:sz w:val="23"/>
          <w:szCs w:val="23"/>
        </w:rPr>
        <w:t>辅导员及校级学生干部，其他)。社会服务记录由个人申报、导师认</w:t>
      </w:r>
      <w:r>
        <w:rPr>
          <w:rFonts w:ascii="仿宋" w:hAnsi="仿宋" w:eastAsia="仿宋" w:cs="仿宋"/>
          <w:spacing w:val="10"/>
          <w:sz w:val="23"/>
          <w:szCs w:val="23"/>
        </w:rPr>
        <w:t>定，</w:t>
      </w:r>
      <w:r>
        <w:rPr>
          <w:rFonts w:ascii="仿宋" w:hAnsi="仿宋" w:eastAsia="仿宋" w:cs="仿宋"/>
          <w:spacing w:val="5"/>
          <w:sz w:val="23"/>
          <w:szCs w:val="23"/>
        </w:rPr>
        <w:t>学院或学校相关职能单位审定。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99" w:line="195" w:lineRule="auto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12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10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八</w:t>
      </w:r>
      <w:r>
        <w:rPr>
          <w:rFonts w:ascii="微软雅黑" w:hAnsi="微软雅黑" w:eastAsia="微软雅黑" w:cs="微软雅黑"/>
          <w:spacing w:val="6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6"/>
          <w:sz w:val="23"/>
          <w:szCs w:val="23"/>
        </w:rPr>
        <w:t>有下列情况之一者不具备申请资格：</w:t>
      </w:r>
    </w:p>
    <w:p>
      <w:pPr>
        <w:spacing w:before="236" w:line="228" w:lineRule="auto"/>
        <w:ind w:left="6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2"/>
          <w:sz w:val="23"/>
          <w:szCs w:val="23"/>
        </w:rPr>
        <w:t>(</w:t>
      </w:r>
      <w:r>
        <w:rPr>
          <w:rFonts w:ascii="仿宋" w:hAnsi="仿宋" w:eastAsia="仿宋" w:cs="仿宋"/>
          <w:spacing w:val="12"/>
          <w:sz w:val="23"/>
          <w:szCs w:val="23"/>
        </w:rPr>
        <w:t>1)在校期间受到过违纪处分且尚未解除的；</w:t>
      </w:r>
    </w:p>
    <w:p>
      <w:pPr>
        <w:spacing w:before="184" w:line="230" w:lineRule="auto"/>
        <w:ind w:left="6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</w:rPr>
        <w:t>(</w:t>
      </w:r>
      <w:r>
        <w:rPr>
          <w:rFonts w:ascii="仿宋" w:hAnsi="仿宋" w:eastAsia="仿宋" w:cs="仿宋"/>
          <w:spacing w:val="12"/>
          <w:sz w:val="23"/>
          <w:szCs w:val="23"/>
        </w:rPr>
        <w:t>2)参评学年内受到各类处分或院校通报批评；</w:t>
      </w:r>
    </w:p>
    <w:p>
      <w:pPr>
        <w:spacing w:before="181" w:line="230" w:lineRule="auto"/>
        <w:ind w:left="6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(3)参评学年内违反学校学业诚信守则，校纪校规未通过学生；</w:t>
      </w:r>
    </w:p>
    <w:p>
      <w:pPr>
        <w:sectPr>
          <w:headerReference r:id="rId6" w:type="default"/>
          <w:pgSz w:w="11900" w:h="16840"/>
          <w:pgMar w:top="1191" w:right="1785" w:bottom="0" w:left="1785" w:header="720" w:footer="0" w:gutter="0"/>
          <w:cols w:space="720" w:num="1"/>
        </w:sectPr>
      </w:pPr>
    </w:p>
    <w:p>
      <w:pPr>
        <w:spacing w:before="283" w:line="383" w:lineRule="auto"/>
        <w:ind w:left="758" w:right="60" w:hanging="15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0"/>
          <w:sz w:val="23"/>
          <w:szCs w:val="23"/>
        </w:rPr>
        <w:t>(</w:t>
      </w:r>
      <w:r>
        <w:rPr>
          <w:rFonts w:ascii="仿宋" w:hAnsi="仿宋" w:eastAsia="仿宋" w:cs="仿宋"/>
          <w:spacing w:val="16"/>
          <w:sz w:val="23"/>
          <w:szCs w:val="23"/>
        </w:rPr>
        <w:t>4</w:t>
      </w:r>
      <w:r>
        <w:rPr>
          <w:rFonts w:ascii="仿宋" w:hAnsi="仿宋" w:eastAsia="仿宋" w:cs="仿宋"/>
          <w:spacing w:val="10"/>
          <w:sz w:val="23"/>
          <w:szCs w:val="23"/>
        </w:rPr>
        <w:t>)参评学年学籍状态处于休学、保留学籍者，因国家公派出国留学、依</w:t>
      </w:r>
      <w:r>
        <w:rPr>
          <w:rFonts w:ascii="仿宋" w:hAnsi="仿宋" w:eastAsia="仿宋" w:cs="仿宋"/>
          <w:spacing w:val="5"/>
          <w:sz w:val="23"/>
          <w:szCs w:val="23"/>
        </w:rPr>
        <w:t>法服兵役或校际交流者除外</w:t>
      </w:r>
      <w:r>
        <w:rPr>
          <w:rFonts w:ascii="仿宋" w:hAnsi="仿宋" w:eastAsia="仿宋" w:cs="仿宋"/>
          <w:spacing w:val="2"/>
          <w:sz w:val="23"/>
          <w:szCs w:val="23"/>
        </w:rPr>
        <w:t>。</w:t>
      </w:r>
    </w:p>
    <w:p>
      <w:pPr>
        <w:spacing w:before="58" w:line="184" w:lineRule="auto"/>
        <w:ind w:left="311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7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6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四章评审细则</w:t>
      </w:r>
    </w:p>
    <w:p>
      <w:pPr>
        <w:spacing w:before="334" w:line="195" w:lineRule="auto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第九条</w:t>
      </w:r>
      <w:r>
        <w:rPr>
          <w:rFonts w:ascii="仿宋" w:hAnsi="仿宋" w:eastAsia="仿宋" w:cs="仿宋"/>
          <w:spacing w:val="7"/>
          <w:sz w:val="23"/>
          <w:szCs w:val="23"/>
        </w:rPr>
        <w:t>评审标准：</w:t>
      </w:r>
    </w:p>
    <w:p>
      <w:pPr>
        <w:spacing w:before="238" w:line="379" w:lineRule="auto"/>
        <w:ind w:left="32" w:firstLine="47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奖学金评审标准由学业成绩、科研成果、社会服务三部分构成，评价时需</w:t>
      </w:r>
      <w:r>
        <w:rPr>
          <w:rFonts w:ascii="仿宋" w:hAnsi="仿宋" w:eastAsia="仿宋" w:cs="仿宋"/>
          <w:spacing w:val="1"/>
          <w:sz w:val="23"/>
          <w:szCs w:val="23"/>
        </w:rPr>
        <w:t>考</w:t>
      </w:r>
      <w:r>
        <w:rPr>
          <w:rFonts w:ascii="仿宋" w:hAnsi="仿宋" w:eastAsia="仿宋" w:cs="仿宋"/>
          <w:spacing w:val="2"/>
          <w:sz w:val="23"/>
          <w:szCs w:val="23"/>
        </w:rPr>
        <w:t>虑各年级学生间的差异，对学术型研究生，评价时可偏重其科研能力和科研</w:t>
      </w:r>
      <w:r>
        <w:rPr>
          <w:rFonts w:ascii="仿宋" w:hAnsi="仿宋" w:eastAsia="仿宋" w:cs="仿宋"/>
          <w:sz w:val="23"/>
          <w:szCs w:val="23"/>
        </w:rPr>
        <w:t>成果；</w:t>
      </w:r>
      <w:r>
        <w:rPr>
          <w:rFonts w:ascii="仿宋" w:hAnsi="仿宋" w:eastAsia="仿宋" w:cs="仿宋"/>
          <w:spacing w:val="12"/>
          <w:sz w:val="23"/>
          <w:szCs w:val="23"/>
        </w:rPr>
        <w:t>对专业学</w:t>
      </w:r>
      <w:r>
        <w:rPr>
          <w:rFonts w:ascii="仿宋" w:hAnsi="仿宋" w:eastAsia="仿宋" w:cs="仿宋"/>
          <w:spacing w:val="7"/>
          <w:sz w:val="23"/>
          <w:szCs w:val="23"/>
        </w:rPr>
        <w:t>位</w:t>
      </w:r>
      <w:r>
        <w:rPr>
          <w:rFonts w:ascii="仿宋" w:hAnsi="仿宋" w:eastAsia="仿宋" w:cs="仿宋"/>
          <w:spacing w:val="6"/>
          <w:sz w:val="23"/>
          <w:szCs w:val="23"/>
        </w:rPr>
        <w:t>研究生，评价时可偏重其专业实践能力；对新入学的研究生，重点考</w:t>
      </w:r>
      <w:r>
        <w:rPr>
          <w:rFonts w:ascii="仿宋" w:hAnsi="仿宋" w:eastAsia="仿宋" w:cs="仿宋"/>
          <w:spacing w:val="12"/>
          <w:sz w:val="23"/>
          <w:szCs w:val="23"/>
        </w:rPr>
        <w:t>察研究生</w:t>
      </w:r>
      <w:r>
        <w:rPr>
          <w:rFonts w:ascii="仿宋" w:hAnsi="仿宋" w:eastAsia="仿宋" w:cs="仿宋"/>
          <w:spacing w:val="7"/>
          <w:sz w:val="23"/>
          <w:szCs w:val="23"/>
        </w:rPr>
        <w:t>招</w:t>
      </w:r>
      <w:r>
        <w:rPr>
          <w:rFonts w:ascii="仿宋" w:hAnsi="仿宋" w:eastAsia="仿宋" w:cs="仿宋"/>
          <w:spacing w:val="6"/>
          <w:sz w:val="23"/>
          <w:szCs w:val="23"/>
        </w:rPr>
        <w:t>生考试相关成绩及考核评价情况，兼顾其在上一学习阶段取得的突出</w:t>
      </w:r>
      <w:r>
        <w:rPr>
          <w:rFonts w:ascii="仿宋" w:hAnsi="仿宋" w:eastAsia="仿宋" w:cs="仿宋"/>
          <w:spacing w:val="-1"/>
          <w:sz w:val="23"/>
          <w:szCs w:val="23"/>
        </w:rPr>
        <w:t>成</w:t>
      </w:r>
      <w:r>
        <w:rPr>
          <w:rFonts w:ascii="仿宋" w:hAnsi="仿宋" w:eastAsia="仿宋" w:cs="仿宋"/>
          <w:sz w:val="23"/>
          <w:szCs w:val="23"/>
        </w:rPr>
        <w:t>绩。</w:t>
      </w:r>
    </w:p>
    <w:p>
      <w:pPr>
        <w:spacing w:line="404" w:lineRule="auto"/>
        <w:rPr>
          <w:rFonts w:ascii="Arial"/>
          <w:sz w:val="21"/>
        </w:rPr>
      </w:pPr>
    </w:p>
    <w:p>
      <w:pPr>
        <w:spacing w:before="98" w:line="195" w:lineRule="auto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8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九条</w:t>
      </w:r>
      <w:r>
        <w:rPr>
          <w:rFonts w:ascii="仿宋" w:hAnsi="仿宋" w:eastAsia="仿宋" w:cs="仿宋"/>
          <w:spacing w:val="7"/>
          <w:sz w:val="23"/>
          <w:szCs w:val="23"/>
        </w:rPr>
        <w:t>评分标准说明：</w:t>
      </w:r>
    </w:p>
    <w:p>
      <w:pPr>
        <w:spacing w:before="239" w:line="231" w:lineRule="auto"/>
        <w:ind w:left="6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"/>
          <w:sz w:val="23"/>
          <w:szCs w:val="23"/>
        </w:rPr>
        <w:t>(1)学</w:t>
      </w:r>
      <w:r>
        <w:rPr>
          <w:rFonts w:ascii="仿宋" w:hAnsi="仿宋" w:eastAsia="仿宋" w:cs="仿宋"/>
          <w:spacing w:val="-1"/>
          <w:sz w:val="23"/>
          <w:szCs w:val="23"/>
        </w:rPr>
        <w:t>习成绩</w:t>
      </w:r>
    </w:p>
    <w:p>
      <w:pPr>
        <w:spacing w:before="181" w:line="383" w:lineRule="auto"/>
        <w:ind w:left="28" w:right="60" w:firstLine="46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硕士生、博士生均需按照培养计划开展学习，评定时按照已修课程平均绩点</w:t>
      </w:r>
      <w:r>
        <w:rPr>
          <w:rFonts w:ascii="仿宋" w:hAnsi="仿宋" w:eastAsia="仿宋" w:cs="仿宋"/>
          <w:spacing w:val="2"/>
          <w:sz w:val="23"/>
          <w:szCs w:val="23"/>
        </w:rPr>
        <w:t>排</w:t>
      </w:r>
      <w:r>
        <w:rPr>
          <w:rFonts w:ascii="仿宋" w:hAnsi="仿宋" w:eastAsia="仿宋" w:cs="仿宋"/>
          <w:spacing w:val="1"/>
          <w:sz w:val="23"/>
          <w:szCs w:val="23"/>
        </w:rPr>
        <w:t>序。</w: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75" w:line="230" w:lineRule="auto"/>
        <w:ind w:left="6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"/>
          <w:sz w:val="23"/>
          <w:szCs w:val="23"/>
        </w:rPr>
        <w:t>(2)科</w:t>
      </w:r>
      <w:r>
        <w:rPr>
          <w:rFonts w:ascii="仿宋" w:hAnsi="仿宋" w:eastAsia="仿宋" w:cs="仿宋"/>
          <w:spacing w:val="-1"/>
          <w:sz w:val="23"/>
          <w:szCs w:val="23"/>
        </w:rPr>
        <w:t>研能力</w:t>
      </w:r>
    </w:p>
    <w:p>
      <w:pPr>
        <w:spacing w:before="182" w:line="311" w:lineRule="exact"/>
        <w:ind w:left="2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4"/>
          <w:sz w:val="23"/>
          <w:szCs w:val="23"/>
        </w:rPr>
        <w:t>a</w:t>
      </w:r>
      <w:r>
        <w:rPr>
          <w:rFonts w:ascii="仿宋" w:hAnsi="仿宋" w:eastAsia="仿宋" w:cs="仿宋"/>
          <w:spacing w:val="7"/>
          <w:position w:val="4"/>
          <w:sz w:val="23"/>
          <w:szCs w:val="23"/>
        </w:rPr>
        <w:t>．</w:t>
      </w:r>
      <w:r>
        <w:rPr>
          <w:rFonts w:ascii="仿宋" w:hAnsi="仿宋" w:eastAsia="仿宋" w:cs="仿宋"/>
          <w:spacing w:val="6"/>
          <w:position w:val="4"/>
          <w:sz w:val="23"/>
          <w:szCs w:val="23"/>
        </w:rPr>
        <w:t>论文发表</w:t>
      </w:r>
    </w:p>
    <w:p>
      <w:pPr>
        <w:spacing w:before="157" w:line="372" w:lineRule="auto"/>
        <w:ind w:left="30" w:right="60" w:firstLine="49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以</w:t>
      </w:r>
      <w:r>
        <w:rPr>
          <w:rFonts w:ascii="仿宋" w:hAnsi="仿宋" w:eastAsia="仿宋" w:cs="仿宋"/>
          <w:spacing w:val="7"/>
          <w:sz w:val="23"/>
          <w:szCs w:val="23"/>
        </w:rPr>
        <w:t>“</w:t>
      </w:r>
      <w:r>
        <w:rPr>
          <w:rFonts w:ascii="仿宋" w:hAnsi="仿宋" w:eastAsia="仿宋" w:cs="仿宋"/>
          <w:spacing w:val="6"/>
          <w:sz w:val="23"/>
          <w:szCs w:val="23"/>
        </w:rPr>
        <w:t>上海交通大学”为作者第一单位的如下类别的论文可作为奖学金申报的支撑材料，署名原则上为第一作者，或第二作者(第一作者需为老师)</w:t>
      </w:r>
      <w:r>
        <w:rPr>
          <w:rFonts w:ascii="仿宋" w:hAnsi="仿宋" w:eastAsia="仿宋" w:cs="仿宋"/>
          <w:spacing w:val="3"/>
          <w:sz w:val="23"/>
          <w:szCs w:val="23"/>
        </w:rPr>
        <w:t>。</w:t>
      </w:r>
    </w:p>
    <w:p>
      <w:pPr>
        <w:spacing w:line="468" w:lineRule="exact"/>
        <w:ind w:left="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11"/>
          <w:sz w:val="23"/>
          <w:szCs w:val="23"/>
        </w:rPr>
        <w:drawing>
          <wp:inline distT="0" distB="0" distL="0" distR="0">
            <wp:extent cx="87630" cy="1682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position w:val="16"/>
          <w:sz w:val="23"/>
          <w:szCs w:val="23"/>
        </w:rPr>
        <w:t>SCI</w:t>
      </w:r>
      <w:r>
        <w:rPr>
          <w:rFonts w:ascii="仿宋" w:hAnsi="仿宋" w:eastAsia="仿宋" w:cs="仿宋"/>
          <w:spacing w:val="20"/>
          <w:position w:val="16"/>
          <w:sz w:val="23"/>
          <w:szCs w:val="23"/>
        </w:rPr>
        <w:t>/</w:t>
      </w:r>
      <w:r>
        <w:rPr>
          <w:rFonts w:ascii="仿宋" w:hAnsi="仿宋" w:eastAsia="仿宋" w:cs="仿宋"/>
          <w:position w:val="16"/>
          <w:sz w:val="23"/>
          <w:szCs w:val="23"/>
        </w:rPr>
        <w:t>EI</w:t>
      </w:r>
      <w:r>
        <w:rPr>
          <w:rFonts w:ascii="仿宋" w:hAnsi="仿宋" w:eastAsia="仿宋" w:cs="仿宋"/>
          <w:spacing w:val="20"/>
          <w:position w:val="16"/>
          <w:sz w:val="23"/>
          <w:szCs w:val="23"/>
        </w:rPr>
        <w:t>检索论文</w:t>
      </w:r>
    </w:p>
    <w:p>
      <w:pPr>
        <w:spacing w:before="1" w:line="226" w:lineRule="auto"/>
        <w:ind w:left="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-5"/>
          <w:sz w:val="23"/>
          <w:szCs w:val="23"/>
        </w:rPr>
        <w:drawing>
          <wp:inline distT="0" distB="0" distL="0" distR="0">
            <wp:extent cx="87630" cy="16827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"/>
          <w:sz w:val="23"/>
          <w:szCs w:val="23"/>
        </w:rPr>
        <w:t>中文核心</w:t>
      </w:r>
      <w:r>
        <w:rPr>
          <w:rFonts w:ascii="仿宋" w:hAnsi="仿宋" w:eastAsia="仿宋" w:cs="仿宋"/>
          <w:spacing w:val="1"/>
          <w:sz w:val="23"/>
          <w:szCs w:val="23"/>
        </w:rPr>
        <w:t>期刊</w:t>
      </w:r>
    </w:p>
    <w:p>
      <w:pPr>
        <w:spacing w:before="185" w:line="227" w:lineRule="auto"/>
        <w:ind w:left="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-5"/>
          <w:sz w:val="23"/>
          <w:szCs w:val="23"/>
        </w:rPr>
        <w:drawing>
          <wp:inline distT="0" distB="0" distL="0" distR="0">
            <wp:extent cx="87630" cy="1682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"/>
          <w:sz w:val="23"/>
          <w:szCs w:val="23"/>
        </w:rPr>
        <w:t>国际会议</w:t>
      </w:r>
      <w:r>
        <w:rPr>
          <w:rFonts w:ascii="仿宋" w:hAnsi="仿宋" w:eastAsia="仿宋" w:cs="仿宋"/>
          <w:spacing w:val="1"/>
          <w:sz w:val="23"/>
          <w:szCs w:val="23"/>
        </w:rPr>
        <w:t>期刊</w:t>
      </w:r>
    </w:p>
    <w:p>
      <w:pPr>
        <w:spacing w:before="185" w:line="478" w:lineRule="exact"/>
        <w:ind w:left="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12"/>
          <w:sz w:val="23"/>
          <w:szCs w:val="23"/>
        </w:rPr>
        <w:drawing>
          <wp:inline distT="0" distB="0" distL="0" distR="0">
            <wp:extent cx="87630" cy="16827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2"/>
          <w:position w:val="17"/>
          <w:sz w:val="23"/>
          <w:szCs w:val="23"/>
        </w:rPr>
        <w:t>学校博士生学术论坛优秀报告</w:t>
      </w:r>
    </w:p>
    <w:p>
      <w:pPr>
        <w:spacing w:line="311" w:lineRule="exact"/>
        <w:ind w:left="1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1"/>
          <w:sz w:val="23"/>
          <w:szCs w:val="23"/>
        </w:rPr>
        <w:t>b</w:t>
      </w:r>
      <w:r>
        <w:rPr>
          <w:rFonts w:ascii="仿宋" w:hAnsi="仿宋" w:eastAsia="仿宋" w:cs="仿宋"/>
          <w:spacing w:val="7"/>
          <w:position w:val="1"/>
          <w:sz w:val="23"/>
          <w:szCs w:val="23"/>
        </w:rPr>
        <w:t>．专</w:t>
      </w:r>
      <w:r>
        <w:rPr>
          <w:rFonts w:ascii="仿宋" w:hAnsi="仿宋" w:eastAsia="仿宋" w:cs="仿宋"/>
          <w:spacing w:val="6"/>
          <w:position w:val="1"/>
          <w:sz w:val="23"/>
          <w:szCs w:val="23"/>
        </w:rPr>
        <w:t>利</w:t>
      </w:r>
    </w:p>
    <w:p>
      <w:pPr>
        <w:spacing w:before="156" w:line="376" w:lineRule="auto"/>
        <w:ind w:left="30" w:right="60" w:firstLine="46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仅限公开</w:t>
      </w:r>
      <w:r>
        <w:rPr>
          <w:rFonts w:ascii="仿宋" w:hAnsi="仿宋" w:eastAsia="仿宋" w:cs="仿宋"/>
          <w:spacing w:val="4"/>
          <w:sz w:val="23"/>
          <w:szCs w:val="23"/>
        </w:rPr>
        <w:t>和</w:t>
      </w:r>
      <w:r>
        <w:rPr>
          <w:rFonts w:ascii="仿宋" w:hAnsi="仿宋" w:eastAsia="仿宋" w:cs="仿宋"/>
          <w:spacing w:val="3"/>
          <w:sz w:val="23"/>
          <w:szCs w:val="23"/>
        </w:rPr>
        <w:t>授权专利，且为专利发明人排名第一或为专利发明人排名第二(专</w:t>
      </w:r>
      <w:r>
        <w:rPr>
          <w:rFonts w:ascii="仿宋" w:hAnsi="仿宋" w:eastAsia="仿宋" w:cs="仿宋"/>
          <w:spacing w:val="11"/>
          <w:sz w:val="23"/>
          <w:szCs w:val="23"/>
        </w:rPr>
        <w:t>利</w:t>
      </w:r>
      <w:r>
        <w:rPr>
          <w:rFonts w:ascii="仿宋" w:hAnsi="仿宋" w:eastAsia="仿宋" w:cs="仿宋"/>
          <w:spacing w:val="6"/>
          <w:sz w:val="23"/>
          <w:szCs w:val="23"/>
        </w:rPr>
        <w:t>发明人排名第一是老师)并以“上海交通大学”为专利权人排名第一。</w:t>
      </w:r>
    </w:p>
    <w:p>
      <w:pPr>
        <w:spacing w:before="1" w:line="383" w:lineRule="auto"/>
        <w:ind w:left="41" w:right="60" w:firstLine="46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与“上</w:t>
      </w:r>
      <w:r>
        <w:rPr>
          <w:rFonts w:ascii="仿宋" w:hAnsi="仿宋" w:eastAsia="仿宋" w:cs="仿宋"/>
          <w:spacing w:val="10"/>
          <w:sz w:val="23"/>
          <w:szCs w:val="23"/>
        </w:rPr>
        <w:t>海</w:t>
      </w:r>
      <w:r>
        <w:rPr>
          <w:rFonts w:ascii="仿宋" w:hAnsi="仿宋" w:eastAsia="仿宋" w:cs="仿宋"/>
          <w:spacing w:val="6"/>
          <w:sz w:val="23"/>
          <w:szCs w:val="23"/>
        </w:rPr>
        <w:t>交通大学”有正式合作的企业为专利权人排名第一，“上海交通大学”为专利权人排名第二的情况，经学院科研办确认后也在认定范围内。</w:t>
      </w:r>
    </w:p>
    <w:p>
      <w:pPr>
        <w:sectPr>
          <w:headerReference r:id="rId7" w:type="default"/>
          <w:pgSz w:w="11900" w:h="16840"/>
          <w:pgMar w:top="1191" w:right="1735" w:bottom="0" w:left="1785" w:header="720" w:footer="0" w:gutter="0"/>
          <w:cols w:space="720" w:num="1"/>
        </w:sectPr>
      </w:pPr>
    </w:p>
    <w:p>
      <w:pPr>
        <w:spacing w:before="283" w:line="231" w:lineRule="auto"/>
        <w:ind w:left="2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</w:rPr>
        <w:t>c</w:t>
      </w:r>
      <w:r>
        <w:rPr>
          <w:rFonts w:ascii="仿宋" w:hAnsi="仿宋" w:eastAsia="仿宋" w:cs="仿宋"/>
          <w:spacing w:val="10"/>
          <w:sz w:val="23"/>
          <w:szCs w:val="23"/>
        </w:rPr>
        <w:t>.</w:t>
      </w:r>
      <w:r>
        <w:rPr>
          <w:rFonts w:ascii="仿宋" w:hAnsi="仿宋" w:eastAsia="仿宋" w:cs="仿宋"/>
          <w:spacing w:val="6"/>
          <w:sz w:val="23"/>
          <w:szCs w:val="23"/>
        </w:rPr>
        <w:t>发展潜力：参与重要课题研究，参加重要学术会议等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4" w:line="231" w:lineRule="auto"/>
        <w:ind w:left="6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>(3)社会</w:t>
      </w:r>
      <w:r>
        <w:rPr>
          <w:rFonts w:ascii="仿宋" w:hAnsi="仿宋" w:eastAsia="仿宋" w:cs="仿宋"/>
          <w:sz w:val="23"/>
          <w:szCs w:val="23"/>
        </w:rPr>
        <w:t>服务</w:t>
      </w:r>
    </w:p>
    <w:p>
      <w:pPr>
        <w:spacing w:before="181" w:line="228" w:lineRule="auto"/>
        <w:ind w:left="53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申请人按照下表所列内容如实申报，</w:t>
      </w:r>
      <w:r>
        <w:rPr>
          <w:rFonts w:ascii="仿宋" w:hAnsi="仿宋" w:eastAsia="仿宋" w:cs="仿宋"/>
          <w:spacing w:val="1"/>
          <w:sz w:val="23"/>
          <w:szCs w:val="23"/>
        </w:rPr>
        <w:t>由评审委员会综合评价。</w:t>
      </w:r>
    </w:p>
    <w:p>
      <w:pPr>
        <w:spacing w:line="217" w:lineRule="exact"/>
      </w:pPr>
    </w:p>
    <w:tbl>
      <w:tblPr>
        <w:tblStyle w:val="4"/>
        <w:tblW w:w="8050" w:type="dxa"/>
        <w:tblInd w:w="2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4"/>
        <w:gridCol w:w="3468"/>
        <w:gridCol w:w="26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954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65" w:line="251" w:lineRule="auto"/>
              <w:ind w:left="258" w:right="240" w:firstLine="3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力拓展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提供获奖证书</w:t>
            </w:r>
          </w:p>
          <w:p>
            <w:pPr>
              <w:spacing w:line="227" w:lineRule="auto"/>
              <w:ind w:left="5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印件)</w:t>
            </w:r>
          </w:p>
        </w:tc>
        <w:tc>
          <w:tcPr>
            <w:tcW w:w="3468" w:type="dxa"/>
            <w:vAlign w:val="top"/>
          </w:tcPr>
          <w:p>
            <w:pPr>
              <w:spacing w:before="109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国际级获奖</w:t>
            </w:r>
          </w:p>
        </w:tc>
        <w:tc>
          <w:tcPr>
            <w:tcW w:w="2628" w:type="dxa"/>
            <w:vMerge w:val="restart"/>
            <w:tcBorders>
              <w:bottom w:val="nil"/>
            </w:tcBorders>
            <w:vAlign w:val="top"/>
          </w:tcPr>
          <w:p>
            <w:pPr>
              <w:spacing w:before="193" w:line="258" w:lineRule="auto"/>
              <w:ind w:left="114" w:righ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科创、文体、艺术等比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赛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中获得奖励均可申报，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评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审委员会将根据奖项类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别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、等级以及数量综合评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定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8" w:type="dxa"/>
            <w:vAlign w:val="top"/>
          </w:tcPr>
          <w:p>
            <w:pPr>
              <w:spacing w:before="101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国家级获奖</w:t>
            </w:r>
          </w:p>
        </w:tc>
        <w:tc>
          <w:tcPr>
            <w:tcW w:w="2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9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8" w:type="dxa"/>
            <w:vAlign w:val="top"/>
          </w:tcPr>
          <w:p>
            <w:pPr>
              <w:spacing w:before="106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部级获奖</w:t>
            </w:r>
          </w:p>
        </w:tc>
        <w:tc>
          <w:tcPr>
            <w:tcW w:w="26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68" w:type="dxa"/>
            <w:vAlign w:val="top"/>
          </w:tcPr>
          <w:p>
            <w:pPr>
              <w:spacing w:before="100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级及以上获奖</w:t>
            </w:r>
          </w:p>
        </w:tc>
        <w:tc>
          <w:tcPr>
            <w:tcW w:w="26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954" w:type="dxa"/>
            <w:vAlign w:val="top"/>
          </w:tcPr>
          <w:p>
            <w:pPr>
              <w:spacing w:before="185" w:line="267" w:lineRule="auto"/>
              <w:ind w:left="258" w:right="258" w:firstLine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各类社会活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(须提交证明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)</w:t>
            </w:r>
          </w:p>
        </w:tc>
        <w:tc>
          <w:tcPr>
            <w:tcW w:w="6096" w:type="dxa"/>
            <w:gridSpan w:val="2"/>
            <w:vAlign w:val="top"/>
          </w:tcPr>
          <w:p>
            <w:pPr>
              <w:spacing w:before="184" w:line="267" w:lineRule="auto"/>
              <w:ind w:left="120" w:right="105" w:hanging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委派的挂职锻炼、西部计划、社团指导教师、班主任、辅导员及校级学生干部、院研究生会部长以上级干部、其他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95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充说明</w:t>
            </w:r>
          </w:p>
        </w:tc>
        <w:tc>
          <w:tcPr>
            <w:tcW w:w="6096" w:type="dxa"/>
            <w:gridSpan w:val="2"/>
            <w:vAlign w:val="top"/>
          </w:tcPr>
          <w:p>
            <w:pPr>
              <w:spacing w:before="183" w:line="267" w:lineRule="auto"/>
              <w:ind w:left="113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他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可以体现该项评价的材料，学院或导师指派的社会服务任务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等(需描述具体事件)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。</w:t>
            </w:r>
          </w:p>
        </w:tc>
      </w:tr>
    </w:tbl>
    <w:p>
      <w:pPr>
        <w:spacing w:line="458" w:lineRule="auto"/>
        <w:rPr>
          <w:rFonts w:ascii="Arial"/>
          <w:sz w:val="21"/>
        </w:rPr>
      </w:pPr>
    </w:p>
    <w:p>
      <w:pPr>
        <w:spacing w:before="121" w:line="185" w:lineRule="auto"/>
        <w:ind w:left="271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2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第五章</w:t>
      </w:r>
      <w:r>
        <w:rPr>
          <w:rFonts w:ascii="微软雅黑" w:hAnsi="微软雅黑" w:eastAsia="微软雅黑" w:cs="微软雅黑"/>
          <w:spacing w:val="1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评审办法及流程</w:t>
      </w:r>
    </w:p>
    <w:p>
      <w:pPr>
        <w:spacing w:before="332" w:line="195" w:lineRule="auto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第十条</w:t>
      </w:r>
      <w:r>
        <w:rPr>
          <w:rFonts w:ascii="仿宋" w:hAnsi="仿宋" w:eastAsia="仿宋" w:cs="仿宋"/>
          <w:spacing w:val="7"/>
          <w:sz w:val="23"/>
          <w:szCs w:val="23"/>
        </w:rPr>
        <w:t>评审办法及流程说明：</w:t>
      </w:r>
    </w:p>
    <w:p>
      <w:pPr>
        <w:spacing w:before="240" w:line="346" w:lineRule="auto"/>
        <w:ind w:left="30" w:firstLine="3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>(1)</w:t>
      </w:r>
      <w:r>
        <w:rPr>
          <w:rFonts w:hint="eastAsia" w:ascii="仿宋" w:hAnsi="仿宋" w:eastAsia="仿宋" w:cs="仿宋"/>
          <w:spacing w:val="1"/>
          <w:sz w:val="23"/>
          <w:szCs w:val="23"/>
          <w:lang w:eastAsia="zh-CN"/>
        </w:rPr>
        <w:t>学生工作办公室</w:t>
      </w:r>
      <w:r>
        <w:rPr>
          <w:rFonts w:ascii="仿宋" w:hAnsi="仿宋" w:eastAsia="仿宋" w:cs="仿宋"/>
          <w:spacing w:val="1"/>
          <w:sz w:val="23"/>
          <w:szCs w:val="23"/>
        </w:rPr>
        <w:t>接收学生申请</w:t>
      </w:r>
      <w:r>
        <w:rPr>
          <w:rFonts w:ascii="仿宋" w:hAnsi="仿宋" w:eastAsia="仿宋" w:cs="仿宋"/>
          <w:sz w:val="23"/>
          <w:szCs w:val="23"/>
        </w:rPr>
        <w:t>，申请人需于9月</w:t>
      </w:r>
      <w:r>
        <w:rPr>
          <w:rFonts w:hint="eastAsia" w:ascii="仿宋" w:hAnsi="仿宋" w:eastAsia="仿宋" w:cs="仿宋"/>
          <w:sz w:val="23"/>
          <w:szCs w:val="23"/>
          <w:lang w:val="en-US" w:eastAsia="zh-CN"/>
        </w:rPr>
        <w:t>13</w:t>
      </w:r>
      <w:r>
        <w:rPr>
          <w:rFonts w:ascii="仿宋" w:hAnsi="仿宋" w:eastAsia="仿宋" w:cs="仿宋"/>
          <w:sz w:val="23"/>
          <w:szCs w:val="23"/>
        </w:rPr>
        <w:t>日24点前提交电子版材料，</w:t>
      </w:r>
      <w:r>
        <w:rPr>
          <w:rFonts w:ascii="仿宋" w:hAnsi="仿宋" w:eastAsia="仿宋" w:cs="仿宋"/>
          <w:spacing w:val="3"/>
          <w:sz w:val="23"/>
          <w:szCs w:val="23"/>
        </w:rPr>
        <w:t>逾期将视为自动放弃奖学金申请资格</w:t>
      </w:r>
      <w:r>
        <w:rPr>
          <w:rFonts w:hint="eastAsia" w:ascii="仿宋" w:hAnsi="仿宋" w:eastAsia="仿宋" w:cs="仿宋"/>
          <w:spacing w:val="7"/>
          <w:sz w:val="23"/>
          <w:szCs w:val="23"/>
          <w:lang w:eastAsia="zh-CN"/>
        </w:rPr>
        <w:t>（</w:t>
      </w:r>
      <w:r>
        <w:rPr>
          <w:rFonts w:hint="eastAsia" w:ascii="仿宋" w:hAnsi="仿宋" w:eastAsia="仿宋" w:cs="仿宋"/>
          <w:spacing w:val="7"/>
          <w:sz w:val="23"/>
          <w:szCs w:val="23"/>
          <w:lang w:val="en-US" w:eastAsia="zh-CN"/>
        </w:rPr>
        <w:t>获得国家奖学金答辩推荐资格但最终未获奖的学生，将直接参与专项奖学金评审，无需再次报名</w:t>
      </w:r>
      <w:r>
        <w:rPr>
          <w:rFonts w:hint="eastAsia" w:ascii="仿宋" w:hAnsi="仿宋" w:eastAsia="仿宋" w:cs="仿宋"/>
          <w:spacing w:val="7"/>
          <w:sz w:val="23"/>
          <w:szCs w:val="23"/>
          <w:lang w:eastAsia="zh-CN"/>
        </w:rPr>
        <w:t>）</w:t>
      </w:r>
      <w:r>
        <w:rPr>
          <w:rFonts w:ascii="仿宋" w:hAnsi="仿宋" w:eastAsia="仿宋" w:cs="仿宋"/>
          <w:spacing w:val="3"/>
          <w:sz w:val="23"/>
          <w:szCs w:val="23"/>
        </w:rPr>
        <w:t>。办公室</w:t>
      </w:r>
      <w:r>
        <w:rPr>
          <w:rFonts w:ascii="仿宋" w:hAnsi="仿宋" w:eastAsia="仿宋" w:cs="仿宋"/>
          <w:spacing w:val="12"/>
          <w:sz w:val="23"/>
          <w:szCs w:val="23"/>
        </w:rPr>
        <w:t>初审后按</w:t>
      </w:r>
      <w:r>
        <w:rPr>
          <w:rFonts w:ascii="仿宋" w:hAnsi="仿宋" w:eastAsia="仿宋" w:cs="仿宋"/>
          <w:spacing w:val="9"/>
          <w:sz w:val="23"/>
          <w:szCs w:val="23"/>
        </w:rPr>
        <w:t>照</w:t>
      </w:r>
      <w:r>
        <w:rPr>
          <w:rFonts w:ascii="仿宋" w:hAnsi="仿宋" w:eastAsia="仿宋" w:cs="仿宋"/>
          <w:spacing w:val="6"/>
          <w:sz w:val="23"/>
          <w:szCs w:val="23"/>
        </w:rPr>
        <w:t>生物医疗仪器；影像、计算及系统生物学；纳米、分子及再生医学三</w:t>
      </w:r>
      <w:r>
        <w:rPr>
          <w:rFonts w:ascii="仿宋" w:hAnsi="仿宋" w:eastAsia="仿宋" w:cs="仿宋"/>
          <w:spacing w:val="7"/>
          <w:sz w:val="23"/>
          <w:szCs w:val="23"/>
        </w:rPr>
        <w:t>纵结构划归材料，由各纵负责人组织平台内评审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p>
      <w:pPr>
        <w:spacing w:before="182" w:line="327" w:lineRule="auto"/>
        <w:ind w:left="35" w:right="43" w:firstLine="3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(2)</w:t>
      </w:r>
      <w:r>
        <w:rPr>
          <w:rFonts w:ascii="仿宋" w:hAnsi="仿宋" w:eastAsia="仿宋" w:cs="仿宋"/>
          <w:spacing w:val="5"/>
          <w:sz w:val="23"/>
          <w:szCs w:val="23"/>
        </w:rPr>
        <w:t>评审委员会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根据各纵评审结果</w:t>
      </w:r>
      <w:r>
        <w:rPr>
          <w:rFonts w:ascii="仿宋" w:hAnsi="仿宋" w:eastAsia="仿宋" w:cs="仿宋"/>
          <w:spacing w:val="5"/>
          <w:sz w:val="23"/>
          <w:szCs w:val="23"/>
        </w:rPr>
        <w:t>，确定各奖学金候选人名单。</w:t>
      </w:r>
    </w:p>
    <w:p>
      <w:pPr>
        <w:spacing w:before="184" w:line="302" w:lineRule="auto"/>
        <w:ind w:left="35" w:right="46" w:firstLine="3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(3)</w:t>
      </w:r>
      <w:r>
        <w:rPr>
          <w:rFonts w:ascii="仿宋" w:hAnsi="仿宋" w:eastAsia="仿宋" w:cs="仿宋"/>
          <w:spacing w:val="5"/>
          <w:sz w:val="23"/>
          <w:szCs w:val="23"/>
        </w:rPr>
        <w:t>奖学金候选人名单由</w:t>
      </w:r>
      <w:r>
        <w:rPr>
          <w:rFonts w:hint="eastAsia" w:ascii="仿宋" w:hAnsi="仿宋" w:eastAsia="仿宋" w:cs="仿宋"/>
          <w:spacing w:val="5"/>
          <w:sz w:val="23"/>
          <w:szCs w:val="23"/>
          <w:lang w:eastAsia="zh-CN"/>
        </w:rPr>
        <w:t>学生工作办公室</w:t>
      </w:r>
      <w:r>
        <w:rPr>
          <w:rFonts w:ascii="仿宋" w:hAnsi="仿宋" w:eastAsia="仿宋" w:cs="仿宋"/>
          <w:spacing w:val="5"/>
          <w:sz w:val="23"/>
          <w:szCs w:val="23"/>
        </w:rPr>
        <w:t>负责公示，公示期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3</w:t>
      </w:r>
      <w:r>
        <w:rPr>
          <w:rFonts w:ascii="仿宋" w:hAnsi="仿宋" w:eastAsia="仿宋" w:cs="仿宋"/>
          <w:spacing w:val="5"/>
          <w:sz w:val="23"/>
          <w:szCs w:val="23"/>
        </w:rPr>
        <w:t>天，公示无异议后确</w:t>
      </w:r>
      <w:r>
        <w:rPr>
          <w:rFonts w:ascii="仿宋" w:hAnsi="仿宋" w:eastAsia="仿宋" w:cs="仿宋"/>
          <w:spacing w:val="10"/>
          <w:sz w:val="23"/>
          <w:szCs w:val="23"/>
        </w:rPr>
        <w:t>定最终推荐</w:t>
      </w:r>
      <w:r>
        <w:rPr>
          <w:rFonts w:ascii="仿宋" w:hAnsi="仿宋" w:eastAsia="仿宋" w:cs="仿宋"/>
          <w:spacing w:val="5"/>
          <w:sz w:val="23"/>
          <w:szCs w:val="23"/>
        </w:rPr>
        <w:t>名单，并由</w:t>
      </w:r>
      <w:r>
        <w:rPr>
          <w:rFonts w:hint="eastAsia" w:ascii="仿宋" w:hAnsi="仿宋" w:eastAsia="仿宋" w:cs="仿宋"/>
          <w:spacing w:val="5"/>
          <w:sz w:val="23"/>
          <w:szCs w:val="23"/>
          <w:lang w:eastAsia="zh-CN"/>
        </w:rPr>
        <w:t>学生工作办公室</w:t>
      </w:r>
      <w:r>
        <w:rPr>
          <w:rFonts w:ascii="仿宋" w:hAnsi="仿宋" w:eastAsia="仿宋" w:cs="仿宋"/>
          <w:spacing w:val="5"/>
          <w:sz w:val="23"/>
          <w:szCs w:val="23"/>
        </w:rPr>
        <w:t>上报学校有关部门。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20" w:line="186" w:lineRule="auto"/>
        <w:ind w:left="269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8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4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六章申请材料及说明</w:t>
      </w:r>
    </w:p>
    <w:p>
      <w:pPr>
        <w:spacing w:before="329" w:line="390" w:lineRule="auto"/>
        <w:ind w:left="40" w:right="46" w:hanging="2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1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</w:t>
      </w:r>
      <w:r>
        <w:rPr>
          <w:rFonts w:ascii="微软雅黑" w:hAnsi="微软雅黑" w:eastAsia="微软雅黑" w:cs="微软雅黑"/>
          <w:spacing w:val="10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微软雅黑" w:hAnsi="微软雅黑" w:eastAsia="微软雅黑" w:cs="微软雅黑"/>
          <w:spacing w:val="7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条</w:t>
      </w:r>
      <w:r>
        <w:rPr>
          <w:rFonts w:ascii="仿宋" w:hAnsi="仿宋" w:eastAsia="仿宋" w:cs="仿宋"/>
          <w:spacing w:val="7"/>
          <w:sz w:val="23"/>
          <w:szCs w:val="23"/>
        </w:rPr>
        <w:t>申请人须填写</w:t>
      </w:r>
      <w:r>
        <w:rPr>
          <w:rFonts w:hint="eastAsia" w:ascii="仿宋" w:hAnsi="仿宋" w:eastAsia="仿宋" w:cs="仿宋"/>
          <w:spacing w:val="7"/>
          <w:sz w:val="23"/>
          <w:szCs w:val="23"/>
          <w:lang w:val="en-US" w:eastAsia="zh-CN"/>
        </w:rPr>
        <w:t>报名链接</w:t>
      </w:r>
      <w:r>
        <w:rPr>
          <w:rFonts w:ascii="仿宋" w:hAnsi="仿宋" w:eastAsia="仿宋" w:cs="仿宋"/>
          <w:spacing w:val="6"/>
          <w:sz w:val="23"/>
          <w:szCs w:val="23"/>
        </w:rPr>
        <w:t>及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</w:rPr>
        <w:t>提交</w:t>
      </w:r>
      <w:r>
        <w:rPr>
          <w:rFonts w:ascii="仿宋" w:hAnsi="仿宋" w:eastAsia="仿宋" w:cs="仿宋"/>
          <w:spacing w:val="6"/>
          <w:sz w:val="23"/>
          <w:szCs w:val="23"/>
        </w:rPr>
        <w:t>相关附件，所有材料必须真实有效，附件包括</w:t>
      </w:r>
      <w:r>
        <w:rPr>
          <w:rFonts w:ascii="仿宋" w:hAnsi="仿宋" w:eastAsia="仿宋" w:cs="仿宋"/>
          <w:spacing w:val="2"/>
          <w:sz w:val="23"/>
          <w:szCs w:val="23"/>
        </w:rPr>
        <w:t>：</w:t>
      </w:r>
    </w:p>
    <w:p>
      <w:pPr>
        <w:sectPr>
          <w:headerReference r:id="rId8" w:type="default"/>
          <w:pgSz w:w="11900" w:h="16840"/>
          <w:pgMar w:top="1191" w:right="1752" w:bottom="0" w:left="1785" w:header="720" w:footer="0" w:gutter="0"/>
          <w:cols w:space="720" w:num="1"/>
        </w:sectPr>
      </w:pPr>
    </w:p>
    <w:p>
      <w:pPr>
        <w:spacing w:before="274" w:line="227" w:lineRule="auto"/>
        <w:ind w:left="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-5"/>
          <w:sz w:val="23"/>
          <w:szCs w:val="23"/>
        </w:rPr>
        <w:drawing>
          <wp:inline distT="0" distB="0" distL="0" distR="0">
            <wp:extent cx="87630" cy="16827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0"/>
          <w:sz w:val="23"/>
          <w:szCs w:val="23"/>
        </w:rPr>
        <w:t>各类获奖证书复印件(电子版</w:t>
      </w:r>
      <w:r>
        <w:rPr>
          <w:rFonts w:ascii="仿宋" w:hAnsi="仿宋" w:eastAsia="仿宋" w:cs="仿宋"/>
          <w:spacing w:val="8"/>
          <w:sz w:val="23"/>
          <w:szCs w:val="23"/>
        </w:rPr>
        <w:t>)</w:t>
      </w:r>
    </w:p>
    <w:p>
      <w:pPr>
        <w:spacing w:before="184" w:line="376" w:lineRule="auto"/>
        <w:ind w:left="459" w:right="10" w:hanging="42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-5"/>
          <w:sz w:val="23"/>
          <w:szCs w:val="23"/>
        </w:rPr>
        <w:drawing>
          <wp:inline distT="0" distB="0" distL="0" distR="0">
            <wp:extent cx="87630" cy="16827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10"/>
          <w:sz w:val="23"/>
          <w:szCs w:val="23"/>
        </w:rPr>
        <w:t>论文发</w:t>
      </w:r>
      <w:r>
        <w:rPr>
          <w:rFonts w:ascii="仿宋" w:hAnsi="仿宋" w:eastAsia="仿宋" w:cs="仿宋"/>
          <w:spacing w:val="9"/>
          <w:sz w:val="23"/>
          <w:szCs w:val="23"/>
        </w:rPr>
        <w:t>表</w:t>
      </w:r>
      <w:r>
        <w:rPr>
          <w:rFonts w:ascii="仿宋" w:hAnsi="仿宋" w:eastAsia="仿宋" w:cs="仿宋"/>
          <w:spacing w:val="5"/>
          <w:sz w:val="23"/>
          <w:szCs w:val="23"/>
        </w:rPr>
        <w:t>(已发表的论文：刊物封面复印件+目录复印件；已</w:t>
      </w:r>
      <w:r>
        <w:rPr>
          <w:rFonts w:ascii="仿宋" w:hAnsi="仿宋" w:eastAsia="仿宋" w:cs="仿宋"/>
          <w:spacing w:val="10"/>
          <w:sz w:val="23"/>
          <w:szCs w:val="23"/>
        </w:rPr>
        <w:t>录用的</w:t>
      </w:r>
      <w:r>
        <w:rPr>
          <w:rFonts w:ascii="仿宋" w:hAnsi="仿宋" w:eastAsia="仿宋" w:cs="仿宋"/>
          <w:spacing w:val="6"/>
          <w:sz w:val="23"/>
          <w:szCs w:val="23"/>
        </w:rPr>
        <w:t>论</w:t>
      </w:r>
      <w:r>
        <w:rPr>
          <w:rFonts w:ascii="仿宋" w:hAnsi="仿宋" w:eastAsia="仿宋" w:cs="仿宋"/>
          <w:spacing w:val="5"/>
          <w:sz w:val="23"/>
          <w:szCs w:val="23"/>
        </w:rPr>
        <w:t>文：录用通知单+论文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封面</w:t>
      </w:r>
      <w:r>
        <w:rPr>
          <w:rFonts w:ascii="仿宋" w:hAnsi="仿宋" w:eastAsia="仿宋" w:cs="仿宋"/>
          <w:spacing w:val="5"/>
          <w:sz w:val="23"/>
          <w:szCs w:val="23"/>
        </w:rPr>
        <w:t>；各类摘要全文)(电子版)</w:t>
      </w:r>
    </w:p>
    <w:p>
      <w:pPr>
        <w:spacing w:before="1" w:line="226" w:lineRule="auto"/>
        <w:ind w:left="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position w:val="-5"/>
          <w:sz w:val="23"/>
          <w:szCs w:val="23"/>
        </w:rPr>
        <w:drawing>
          <wp:inline distT="0" distB="0" distL="0" distR="0">
            <wp:extent cx="87630" cy="16827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239" cy="1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2"/>
          <w:sz w:val="23"/>
          <w:szCs w:val="23"/>
        </w:rPr>
        <w:t>其他材料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20" w:line="184" w:lineRule="auto"/>
        <w:ind w:left="341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4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</w:t>
      </w:r>
      <w:r>
        <w:rPr>
          <w:rFonts w:ascii="微软雅黑" w:hAnsi="微软雅黑" w:eastAsia="微软雅黑" w:cs="微软雅黑"/>
          <w:spacing w:val="2"/>
          <w:sz w:val="28"/>
          <w:szCs w:val="28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章附则</w:t>
      </w:r>
    </w:p>
    <w:p>
      <w:pPr>
        <w:spacing w:before="334" w:line="559" w:lineRule="exact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7"/>
          <w:position w:val="2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5"/>
          <w:position w:val="2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十二条</w:t>
      </w:r>
      <w:r>
        <w:rPr>
          <w:rFonts w:ascii="仿宋" w:hAnsi="仿宋" w:eastAsia="仿宋" w:cs="仿宋"/>
          <w:spacing w:val="5"/>
          <w:position w:val="24"/>
          <w:sz w:val="23"/>
          <w:szCs w:val="23"/>
        </w:rPr>
        <w:t>硕博连读研究生在注册为博士研究生之前，按照硕士研究生身份申请国</w:t>
      </w:r>
    </w:p>
    <w:p>
      <w:pPr>
        <w:spacing w:line="230" w:lineRule="auto"/>
        <w:ind w:left="3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家</w:t>
      </w:r>
      <w:r>
        <w:rPr>
          <w:rFonts w:ascii="仿宋" w:hAnsi="仿宋" w:eastAsia="仿宋" w:cs="仿宋"/>
          <w:spacing w:val="7"/>
          <w:sz w:val="23"/>
          <w:szCs w:val="23"/>
        </w:rPr>
        <w:t>奖</w:t>
      </w:r>
      <w:r>
        <w:rPr>
          <w:rFonts w:ascii="仿宋" w:hAnsi="仿宋" w:eastAsia="仿宋" w:cs="仿宋"/>
          <w:spacing w:val="6"/>
          <w:sz w:val="23"/>
          <w:szCs w:val="23"/>
        </w:rPr>
        <w:t>学金；注册为博士研究生后，按照博士研究生身份申请国家奖学金。</w:t>
      </w:r>
    </w:p>
    <w:p>
      <w:pPr>
        <w:spacing w:before="239" w:line="195" w:lineRule="auto"/>
        <w:ind w:left="15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4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第十三条</w:t>
      </w:r>
      <w:r>
        <w:rPr>
          <w:rFonts w:ascii="仿宋" w:hAnsi="仿宋" w:eastAsia="仿宋" w:cs="仿宋"/>
          <w:spacing w:val="4"/>
          <w:sz w:val="23"/>
          <w:szCs w:val="23"/>
        </w:rPr>
        <w:t>按学</w:t>
      </w:r>
      <w:r>
        <w:rPr>
          <w:rFonts w:ascii="仿宋" w:hAnsi="仿宋" w:eastAsia="仿宋" w:cs="仿宋"/>
          <w:spacing w:val="3"/>
          <w:sz w:val="23"/>
          <w:szCs w:val="23"/>
        </w:rPr>
        <w:t>制</w:t>
      </w:r>
      <w:r>
        <w:rPr>
          <w:rFonts w:ascii="仿宋" w:hAnsi="仿宋" w:eastAsia="仿宋" w:cs="仿宋"/>
          <w:spacing w:val="2"/>
          <w:sz w:val="23"/>
          <w:szCs w:val="23"/>
        </w:rPr>
        <w:t>202</w:t>
      </w: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3</w:t>
      </w:r>
      <w:r>
        <w:rPr>
          <w:rFonts w:ascii="仿宋" w:hAnsi="仿宋" w:eastAsia="仿宋" w:cs="仿宋"/>
          <w:spacing w:val="2"/>
          <w:sz w:val="23"/>
          <w:szCs w:val="23"/>
        </w:rPr>
        <w:t>年1月1日以后毕业的学生可参加此次评选。</w:t>
      </w:r>
    </w:p>
    <w:p>
      <w:pPr>
        <w:spacing w:before="299" w:line="375" w:lineRule="auto"/>
        <w:ind w:left="36" w:right="11" w:hanging="21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9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十四条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除特别说明外，</w:t>
      </w:r>
      <w:r>
        <w:rPr>
          <w:rFonts w:ascii="仿宋" w:hAnsi="仿宋" w:eastAsia="仿宋" w:cs="仿宋"/>
          <w:spacing w:val="5"/>
          <w:sz w:val="23"/>
          <w:szCs w:val="23"/>
        </w:rPr>
        <w:t>专项奖学金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>遵循不可兼得原则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p>
      <w:pPr>
        <w:spacing w:before="1" w:line="376" w:lineRule="auto"/>
        <w:ind w:left="29" w:right="11" w:hanging="14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9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十五条</w:t>
      </w:r>
      <w:r>
        <w:rPr>
          <w:rFonts w:ascii="仿宋" w:hAnsi="仿宋" w:eastAsia="仿宋" w:cs="仿宋"/>
          <w:spacing w:val="5"/>
          <w:sz w:val="23"/>
          <w:szCs w:val="23"/>
        </w:rPr>
        <w:t>在评审过程中，一经发现申请者申请材料作假、有舞弊、违反学术道德</w:t>
      </w:r>
      <w:r>
        <w:rPr>
          <w:rFonts w:ascii="仿宋" w:hAnsi="仿宋" w:eastAsia="仿宋" w:cs="仿宋"/>
          <w:spacing w:val="7"/>
          <w:sz w:val="23"/>
          <w:szCs w:val="23"/>
        </w:rPr>
        <w:t>的行为，将取消申请者本年度及下一年度申请奖学金及其它院内、校内荣誉的</w:t>
      </w:r>
      <w:r>
        <w:rPr>
          <w:rFonts w:ascii="仿宋" w:hAnsi="仿宋" w:eastAsia="仿宋" w:cs="仿宋"/>
          <w:sz w:val="23"/>
          <w:szCs w:val="23"/>
        </w:rPr>
        <w:t>资</w:t>
      </w:r>
      <w:r>
        <w:rPr>
          <w:rFonts w:ascii="仿宋" w:hAnsi="仿宋" w:eastAsia="仿宋" w:cs="仿宋"/>
          <w:spacing w:val="10"/>
          <w:sz w:val="23"/>
          <w:szCs w:val="23"/>
        </w:rPr>
        <w:t>格，</w:t>
      </w:r>
      <w:r>
        <w:rPr>
          <w:rFonts w:ascii="仿宋" w:hAnsi="仿宋" w:eastAsia="仿宋" w:cs="仿宋"/>
          <w:spacing w:val="6"/>
          <w:sz w:val="23"/>
          <w:szCs w:val="23"/>
        </w:rPr>
        <w:t>并</w:t>
      </w:r>
      <w:r>
        <w:rPr>
          <w:rFonts w:ascii="仿宋" w:hAnsi="仿宋" w:eastAsia="仿宋" w:cs="仿宋"/>
          <w:spacing w:val="5"/>
          <w:sz w:val="23"/>
          <w:szCs w:val="23"/>
        </w:rPr>
        <w:t>根据校纪校规进行相应处分。</w:t>
      </w:r>
      <w:bookmarkStart w:id="0" w:name="_GoBack"/>
      <w:bookmarkEnd w:id="0"/>
    </w:p>
    <w:p>
      <w:pPr>
        <w:spacing w:line="375" w:lineRule="auto"/>
        <w:ind w:left="33" w:right="11" w:hanging="18"/>
        <w:rPr>
          <w:rFonts w:ascii="仿宋" w:hAnsi="仿宋" w:eastAsia="仿宋" w:cs="仿宋"/>
          <w:sz w:val="23"/>
          <w:szCs w:val="23"/>
        </w:rPr>
      </w:pPr>
      <w:r>
        <w:rPr>
          <w:rFonts w:ascii="微软雅黑" w:hAnsi="微软雅黑" w:eastAsia="微软雅黑" w:cs="微软雅黑"/>
          <w:spacing w:val="9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ascii="微软雅黑" w:hAnsi="微软雅黑" w:eastAsia="微软雅黑" w:cs="微软雅黑"/>
          <w:spacing w:val="5"/>
          <w:sz w:val="23"/>
          <w:szCs w:val="23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十六条</w:t>
      </w:r>
      <w:r>
        <w:rPr>
          <w:rFonts w:ascii="仿宋" w:hAnsi="仿宋" w:eastAsia="仿宋" w:cs="仿宋"/>
          <w:spacing w:val="5"/>
          <w:sz w:val="23"/>
          <w:szCs w:val="23"/>
        </w:rPr>
        <w:t>本条例由生物医学工程学院</w:t>
      </w:r>
      <w:r>
        <w:rPr>
          <w:rFonts w:hint="eastAsia" w:ascii="仿宋" w:hAnsi="仿宋" w:eastAsia="仿宋" w:cs="仿宋"/>
          <w:spacing w:val="5"/>
          <w:sz w:val="23"/>
          <w:szCs w:val="23"/>
          <w:lang w:eastAsia="zh-CN"/>
        </w:rPr>
        <w:t>学生工作办公室</w:t>
      </w:r>
      <w:r>
        <w:rPr>
          <w:rFonts w:ascii="仿宋" w:hAnsi="仿宋" w:eastAsia="仿宋" w:cs="仿宋"/>
          <w:spacing w:val="5"/>
          <w:sz w:val="23"/>
          <w:szCs w:val="23"/>
        </w:rPr>
        <w:t>负责解释，未尽事宜由评审</w:t>
      </w:r>
      <w:r>
        <w:rPr>
          <w:rFonts w:ascii="仿宋" w:hAnsi="仿宋" w:eastAsia="仿宋" w:cs="仿宋"/>
          <w:spacing w:val="12"/>
          <w:sz w:val="23"/>
          <w:szCs w:val="23"/>
        </w:rPr>
        <w:t>委员会集</w:t>
      </w:r>
      <w:r>
        <w:rPr>
          <w:rFonts w:ascii="仿宋" w:hAnsi="仿宋" w:eastAsia="仿宋" w:cs="仿宋"/>
          <w:spacing w:val="6"/>
          <w:sz w:val="23"/>
          <w:szCs w:val="23"/>
        </w:rPr>
        <w:t>体讨论决定。若在申报及评审过程中，学校学生处、研究生院下发其他补充规定，则根据学校补充规定对本条例进行调整</w:t>
      </w:r>
      <w:r>
        <w:rPr>
          <w:rFonts w:ascii="仿宋" w:hAnsi="仿宋" w:eastAsia="仿宋" w:cs="仿宋"/>
          <w:spacing w:val="5"/>
          <w:sz w:val="23"/>
          <w:szCs w:val="23"/>
        </w:rPr>
        <w:t>。</w:t>
      </w:r>
    </w:p>
    <w:p>
      <w:pPr>
        <w:spacing w:line="374" w:lineRule="auto"/>
        <w:rPr>
          <w:rFonts w:ascii="Arial"/>
          <w:sz w:val="21"/>
        </w:rPr>
      </w:pPr>
    </w:p>
    <w:p>
      <w:pPr>
        <w:spacing w:before="75" w:line="383" w:lineRule="auto"/>
        <w:ind w:left="6795" w:right="10" w:hanging="200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生</w:t>
      </w:r>
      <w:r>
        <w:rPr>
          <w:rFonts w:ascii="仿宋" w:hAnsi="仿宋" w:eastAsia="仿宋" w:cs="仿宋"/>
          <w:spacing w:val="5"/>
          <w:sz w:val="23"/>
          <w:szCs w:val="23"/>
        </w:rPr>
        <w:t>物医学工程学院</w:t>
      </w:r>
      <w:r>
        <w:rPr>
          <w:rFonts w:hint="eastAsia" w:ascii="仿宋" w:hAnsi="仿宋" w:eastAsia="仿宋" w:cs="仿宋"/>
          <w:spacing w:val="5"/>
          <w:sz w:val="23"/>
          <w:szCs w:val="23"/>
          <w:lang w:eastAsia="zh-CN"/>
        </w:rPr>
        <w:t>学生工作办公室</w:t>
      </w:r>
      <w:r>
        <w:rPr>
          <w:rFonts w:ascii="仿宋" w:hAnsi="仿宋" w:eastAsia="仿宋" w:cs="仿宋"/>
          <w:spacing w:val="4"/>
          <w:sz w:val="23"/>
          <w:szCs w:val="23"/>
        </w:rPr>
        <w:t>202</w:t>
      </w:r>
      <w:r>
        <w:rPr>
          <w:rFonts w:hint="eastAsia" w:ascii="仿宋" w:hAnsi="仿宋" w:eastAsia="仿宋" w:cs="仿宋"/>
          <w:spacing w:val="4"/>
          <w:sz w:val="23"/>
          <w:szCs w:val="23"/>
          <w:lang w:val="en-US" w:eastAsia="zh-CN"/>
        </w:rPr>
        <w:t>2</w:t>
      </w:r>
      <w:r>
        <w:rPr>
          <w:rFonts w:ascii="仿宋" w:hAnsi="仿宋" w:eastAsia="仿宋" w:cs="仿宋"/>
          <w:spacing w:val="2"/>
          <w:sz w:val="23"/>
          <w:szCs w:val="23"/>
        </w:rPr>
        <w:t>年9月1</w:t>
      </w: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0</w:t>
      </w:r>
      <w:r>
        <w:rPr>
          <w:rFonts w:ascii="仿宋" w:hAnsi="仿宋" w:eastAsia="仿宋" w:cs="仿宋"/>
          <w:spacing w:val="2"/>
          <w:sz w:val="23"/>
          <w:szCs w:val="23"/>
        </w:rPr>
        <w:t>日</w:t>
      </w:r>
    </w:p>
    <w:sectPr>
      <w:headerReference r:id="rId9" w:type="default"/>
      <w:pgSz w:w="11900" w:h="16840"/>
      <w:pgMar w:top="1191" w:right="1785" w:bottom="0" w:left="1785" w:header="72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36" w:lineRule="exact"/>
      <w:ind w:firstLine="15"/>
      <w:textAlignment w:val="center"/>
    </w:pPr>
    <w:r>
      <w:pict>
        <v:rect id="_x0000_s4097" o:spid="_x0000_s4097" o:spt="1" style="position:absolute;left:0pt;margin-left:90pt;margin-top:58.85pt;height:0.75pt;width:41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inline distT="0" distB="0" distL="0" distR="0">
          <wp:extent cx="2438400" cy="276860"/>
          <wp:effectExtent l="0" t="0" r="0" b="0"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277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36" w:lineRule="exact"/>
      <w:ind w:firstLine="15"/>
      <w:textAlignment w:val="center"/>
    </w:pPr>
    <w:r>
      <w:pict>
        <v:rect id="_x0000_s4098" o:spid="_x0000_s4098" o:spt="1" style="position:absolute;left:0pt;margin-left:90pt;margin-top:58.85pt;height:0.75pt;width:415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inline distT="0" distB="0" distL="0" distR="0">
          <wp:extent cx="2438400" cy="27686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277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36" w:lineRule="exact"/>
      <w:ind w:firstLine="15"/>
      <w:textAlignment w:val="center"/>
    </w:pPr>
    <w:r>
      <w:pict>
        <v:rect id="_x0000_s4099" o:spid="_x0000_s4099" o:spt="1" style="position:absolute;left:0pt;margin-left:90pt;margin-top:58.85pt;height:0.75pt;width:415pt;mso-position-horizontal-relative:page;mso-position-vertical-relative:page;z-index:251661312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inline distT="0" distB="0" distL="0" distR="0">
          <wp:extent cx="2438400" cy="276860"/>
          <wp:effectExtent l="0" t="0" r="0" b="0"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277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36" w:lineRule="exact"/>
      <w:ind w:firstLine="15"/>
      <w:textAlignment w:val="center"/>
    </w:pPr>
    <w:r>
      <w:pict>
        <v:rect id="_x0000_s4100" o:spid="_x0000_s4100" o:spt="1" style="position:absolute;left:0pt;margin-left:90pt;margin-top:58.85pt;height:0.75pt;width:415pt;mso-position-horizontal-relative:page;mso-position-vertical-relative:page;z-index:251662336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inline distT="0" distB="0" distL="0" distR="0">
          <wp:extent cx="2438400" cy="276860"/>
          <wp:effectExtent l="0" t="0" r="0" b="0"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277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36" w:lineRule="exact"/>
      <w:ind w:firstLine="15"/>
      <w:textAlignment w:val="center"/>
    </w:pPr>
    <w:r>
      <w:pict>
        <v:rect id="_x0000_s4101" o:spid="_x0000_s4101" o:spt="1" style="position:absolute;left:0pt;margin-left:90pt;margin-top:58.85pt;height:0.75pt;width:415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inline distT="0" distB="0" distL="0" distR="0">
          <wp:extent cx="2438400" cy="276860"/>
          <wp:effectExtent l="0" t="0" r="0" b="0"/>
          <wp:docPr id="1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8400" cy="277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4MTQwZTgxMWViNDNlZGQ2OWRjZDM2MTVmMjA3NWQifQ=="/>
  </w:docVars>
  <w:rsids>
    <w:rsidRoot w:val="00000000"/>
    <w:rsid w:val="1336033F"/>
    <w:rsid w:val="141C0518"/>
    <w:rsid w:val="3FCD20F2"/>
    <w:rsid w:val="40DA58DD"/>
    <w:rsid w:val="58170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2345</Words>
  <Characters>2427</Characters>
  <TotalTime>16</TotalTime>
  <ScaleCrop>false</ScaleCrop>
  <LinksUpToDate>false</LinksUpToDate>
  <CharactersWithSpaces>2427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2021-09-13T19:57:00Z</dcterms:created>
  <dc:creator>小谭</dc:creator>
  <cp:lastModifiedBy>谭帅男</cp:lastModifiedBy>
  <dcterms:modified xsi:type="dcterms:W3CDTF">2022-09-10T09:37:22Z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2022-09-09T18:08:35Z</vt:filetime>
  </property>
  <property fmtid="{D5CDD505-2E9C-101B-9397-08002B2CF9AE}" pid="4" name="KSOProductBuildVer">
    <vt:lpwstr>2052-11.1.0.12358</vt:lpwstr>
  </property>
  <property fmtid="{D5CDD505-2E9C-101B-9397-08002B2CF9AE}" pid="5" name="ICV">
    <vt:lpwstr>4425B33D749C4D81977FF081B4325868</vt:lpwstr>
  </property>
</Properties>
</file>